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16" w:rsidRPr="004942BB" w:rsidRDefault="00B55716" w:rsidP="00A33D19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4942BB">
        <w:rPr>
          <w:rFonts w:ascii="Times New Roman" w:hAnsi="Times New Roman" w:cs="Times New Roman"/>
          <w:caps/>
          <w:sz w:val="20"/>
          <w:szCs w:val="20"/>
          <w:lang w:val="uk-UA"/>
        </w:rPr>
        <w:t xml:space="preserve">Затверджено </w:t>
      </w:r>
    </w:p>
    <w:p w:rsidR="00B55716" w:rsidRPr="004942BB" w:rsidRDefault="00B55716" w:rsidP="00A33D19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4942BB">
        <w:rPr>
          <w:rFonts w:ascii="Times New Roman" w:hAnsi="Times New Roman" w:cs="Times New Roman"/>
          <w:sz w:val="20"/>
          <w:szCs w:val="20"/>
          <w:lang w:val="uk-UA"/>
        </w:rPr>
        <w:t xml:space="preserve">Рішенням Наглядової ради </w:t>
      </w:r>
    </w:p>
    <w:p w:rsidR="00B55716" w:rsidRPr="004942BB" w:rsidRDefault="00B55716" w:rsidP="00A33D19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4942BB">
        <w:rPr>
          <w:rFonts w:ascii="Times New Roman" w:hAnsi="Times New Roman" w:cs="Times New Roman"/>
          <w:sz w:val="20"/>
          <w:szCs w:val="20"/>
          <w:lang w:val="uk-UA"/>
        </w:rPr>
        <w:t>Приватного акціонерного товариства</w:t>
      </w:r>
    </w:p>
    <w:p w:rsidR="00B55716" w:rsidRPr="004942BB" w:rsidRDefault="00B55716" w:rsidP="00A33D19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4942BB">
        <w:rPr>
          <w:rFonts w:ascii="Times New Roman" w:hAnsi="Times New Roman" w:cs="Times New Roman"/>
          <w:b/>
          <w:sz w:val="20"/>
          <w:szCs w:val="20"/>
          <w:lang w:val="uk-UA"/>
        </w:rPr>
        <w:t>«</w:t>
      </w:r>
      <w:r w:rsidRPr="004942BB">
        <w:rPr>
          <w:rFonts w:ascii="Times New Roman" w:hAnsi="Times New Roman" w:cs="Times New Roman"/>
          <w:sz w:val="20"/>
          <w:szCs w:val="20"/>
          <w:lang w:val="uk-UA"/>
        </w:rPr>
        <w:t xml:space="preserve">Підприємство з іноземними інвестиціями </w:t>
      </w:r>
    </w:p>
    <w:p w:rsidR="00B55716" w:rsidRPr="004942BB" w:rsidRDefault="00B55716" w:rsidP="00A33D19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4942BB">
        <w:rPr>
          <w:rFonts w:ascii="Times New Roman" w:hAnsi="Times New Roman" w:cs="Times New Roman"/>
          <w:caps/>
          <w:sz w:val="20"/>
          <w:szCs w:val="20"/>
          <w:lang w:val="uk-UA"/>
        </w:rPr>
        <w:t>«ІНТЕРВИБУХПРОМ</w:t>
      </w:r>
      <w:r w:rsidRPr="004942BB">
        <w:rPr>
          <w:rFonts w:ascii="Times New Roman" w:hAnsi="Times New Roman" w:cs="Times New Roman"/>
          <w:sz w:val="20"/>
          <w:szCs w:val="20"/>
          <w:lang w:val="uk-UA"/>
        </w:rPr>
        <w:t>»</w:t>
      </w:r>
    </w:p>
    <w:p w:rsidR="00B55716" w:rsidRPr="00A33D19" w:rsidRDefault="00B55716" w:rsidP="00A33D19">
      <w:pPr>
        <w:spacing w:after="0" w:line="276" w:lineRule="auto"/>
        <w:jc w:val="right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4942BB">
        <w:rPr>
          <w:rFonts w:ascii="Times New Roman" w:hAnsi="Times New Roman" w:cs="Times New Roman"/>
          <w:caps/>
          <w:sz w:val="20"/>
          <w:szCs w:val="20"/>
          <w:lang w:val="uk-UA"/>
        </w:rPr>
        <w:t>(П</w:t>
      </w:r>
      <w:r w:rsidRPr="004942BB">
        <w:rPr>
          <w:rFonts w:ascii="Times New Roman" w:hAnsi="Times New Roman" w:cs="Times New Roman"/>
          <w:sz w:val="20"/>
          <w:szCs w:val="20"/>
          <w:lang w:val="uk-UA"/>
        </w:rPr>
        <w:t xml:space="preserve">ротокол </w:t>
      </w:r>
      <w:r w:rsidRPr="004942BB">
        <w:rPr>
          <w:rFonts w:ascii="Times New Roman" w:hAnsi="Times New Roman" w:cs="Times New Roman"/>
          <w:caps/>
          <w:sz w:val="20"/>
          <w:szCs w:val="20"/>
          <w:lang w:val="uk-UA"/>
        </w:rPr>
        <w:t xml:space="preserve"> № </w:t>
      </w:r>
      <w:r w:rsidR="00FD4275" w:rsidRPr="004942BB">
        <w:rPr>
          <w:rFonts w:ascii="Times New Roman" w:hAnsi="Times New Roman" w:cs="Times New Roman"/>
          <w:caps/>
          <w:sz w:val="20"/>
          <w:szCs w:val="20"/>
          <w:lang w:val="uk-UA"/>
        </w:rPr>
        <w:t>11</w:t>
      </w:r>
      <w:r w:rsidR="005349FC" w:rsidRPr="004942BB">
        <w:rPr>
          <w:rFonts w:ascii="Times New Roman" w:hAnsi="Times New Roman" w:cs="Times New Roman"/>
          <w:caps/>
          <w:sz w:val="20"/>
          <w:szCs w:val="20"/>
          <w:lang w:val="uk-UA"/>
        </w:rPr>
        <w:t xml:space="preserve"> </w:t>
      </w:r>
      <w:r w:rsidRPr="004942BB">
        <w:rPr>
          <w:rFonts w:ascii="Times New Roman" w:hAnsi="Times New Roman" w:cs="Times New Roman"/>
          <w:sz w:val="20"/>
          <w:szCs w:val="20"/>
          <w:lang w:val="uk-UA"/>
        </w:rPr>
        <w:t>від</w:t>
      </w:r>
      <w:r w:rsidRPr="004942BB">
        <w:rPr>
          <w:rFonts w:ascii="Times New Roman" w:hAnsi="Times New Roman" w:cs="Times New Roman"/>
          <w:caps/>
          <w:sz w:val="20"/>
          <w:szCs w:val="20"/>
          <w:lang w:val="uk-UA"/>
        </w:rPr>
        <w:t xml:space="preserve"> </w:t>
      </w:r>
      <w:r w:rsidR="00500B93">
        <w:rPr>
          <w:rFonts w:ascii="Times New Roman" w:hAnsi="Times New Roman" w:cs="Times New Roman"/>
          <w:caps/>
          <w:sz w:val="20"/>
          <w:szCs w:val="20"/>
          <w:lang w:val="uk-UA"/>
        </w:rPr>
        <w:t>23</w:t>
      </w:r>
      <w:r w:rsidR="00426E30" w:rsidRPr="004942BB">
        <w:rPr>
          <w:rFonts w:ascii="Times New Roman" w:hAnsi="Times New Roman" w:cs="Times New Roman"/>
          <w:caps/>
          <w:sz w:val="20"/>
          <w:szCs w:val="20"/>
          <w:lang w:val="uk-UA"/>
        </w:rPr>
        <w:t xml:space="preserve"> </w:t>
      </w:r>
      <w:r w:rsidR="00426E30" w:rsidRPr="004942BB">
        <w:rPr>
          <w:rFonts w:ascii="Times New Roman" w:hAnsi="Times New Roman" w:cs="Times New Roman"/>
          <w:sz w:val="20"/>
          <w:szCs w:val="20"/>
          <w:lang w:val="uk-UA"/>
        </w:rPr>
        <w:t>листопада</w:t>
      </w:r>
      <w:r w:rsidRPr="004942BB">
        <w:rPr>
          <w:rFonts w:ascii="Times New Roman" w:hAnsi="Times New Roman" w:cs="Times New Roman"/>
          <w:caps/>
          <w:sz w:val="20"/>
          <w:szCs w:val="20"/>
          <w:lang w:val="uk-UA"/>
        </w:rPr>
        <w:t xml:space="preserve"> 202</w:t>
      </w:r>
      <w:r w:rsidR="00426E30" w:rsidRPr="004942BB">
        <w:rPr>
          <w:rFonts w:ascii="Times New Roman" w:hAnsi="Times New Roman" w:cs="Times New Roman"/>
          <w:caps/>
          <w:sz w:val="20"/>
          <w:szCs w:val="20"/>
          <w:lang w:val="uk-UA"/>
        </w:rPr>
        <w:t>2</w:t>
      </w:r>
      <w:r w:rsidRPr="004942BB">
        <w:rPr>
          <w:rFonts w:ascii="Times New Roman" w:hAnsi="Times New Roman" w:cs="Times New Roman"/>
          <w:caps/>
          <w:sz w:val="20"/>
          <w:szCs w:val="20"/>
          <w:lang w:val="uk-UA"/>
        </w:rPr>
        <w:t xml:space="preserve"> </w:t>
      </w:r>
      <w:r w:rsidRPr="004942BB">
        <w:rPr>
          <w:rFonts w:ascii="Times New Roman" w:hAnsi="Times New Roman" w:cs="Times New Roman"/>
          <w:sz w:val="20"/>
          <w:szCs w:val="20"/>
          <w:lang w:val="uk-UA"/>
        </w:rPr>
        <w:t>p</w:t>
      </w:r>
      <w:r w:rsidRPr="004942BB">
        <w:rPr>
          <w:rFonts w:ascii="Times New Roman" w:hAnsi="Times New Roman" w:cs="Times New Roman"/>
          <w:caps/>
          <w:sz w:val="20"/>
          <w:szCs w:val="20"/>
          <w:lang w:val="uk-UA"/>
        </w:rPr>
        <w:t>.)</w:t>
      </w:r>
    </w:p>
    <w:p w:rsidR="00B55716" w:rsidRPr="00A33D19" w:rsidRDefault="00B55716" w:rsidP="00A33D19">
      <w:pPr>
        <w:pStyle w:val="a4"/>
        <w:spacing w:line="276" w:lineRule="auto"/>
        <w:rPr>
          <w:szCs w:val="24"/>
        </w:rPr>
      </w:pPr>
    </w:p>
    <w:p w:rsidR="00B55716" w:rsidRPr="00A33D19" w:rsidRDefault="00B55716" w:rsidP="00A33D19">
      <w:pPr>
        <w:pStyle w:val="a6"/>
        <w:spacing w:line="276" w:lineRule="auto"/>
        <w:rPr>
          <w:caps/>
          <w:sz w:val="24"/>
          <w:szCs w:val="24"/>
        </w:rPr>
      </w:pPr>
      <w:r w:rsidRPr="00A33D19">
        <w:rPr>
          <w:caps/>
          <w:sz w:val="24"/>
          <w:szCs w:val="24"/>
        </w:rPr>
        <w:t>Приватн</w:t>
      </w:r>
      <w:r w:rsidR="00FD4275">
        <w:rPr>
          <w:caps/>
          <w:sz w:val="24"/>
          <w:szCs w:val="24"/>
        </w:rPr>
        <w:t>е</w:t>
      </w:r>
      <w:r w:rsidRPr="00A33D19">
        <w:rPr>
          <w:caps/>
          <w:sz w:val="24"/>
          <w:szCs w:val="24"/>
        </w:rPr>
        <w:t xml:space="preserve"> акціонерн</w:t>
      </w:r>
      <w:r w:rsidR="00FD4275">
        <w:rPr>
          <w:caps/>
          <w:sz w:val="24"/>
          <w:szCs w:val="24"/>
        </w:rPr>
        <w:t>е</w:t>
      </w:r>
      <w:r w:rsidRPr="00A33D19">
        <w:rPr>
          <w:caps/>
          <w:sz w:val="24"/>
          <w:szCs w:val="24"/>
        </w:rPr>
        <w:t xml:space="preserve"> товариств</w:t>
      </w:r>
      <w:r w:rsidR="00FD4275">
        <w:rPr>
          <w:caps/>
          <w:sz w:val="24"/>
          <w:szCs w:val="24"/>
        </w:rPr>
        <w:t>о</w:t>
      </w:r>
      <w:r w:rsidRPr="00A33D19">
        <w:rPr>
          <w:caps/>
          <w:sz w:val="24"/>
          <w:szCs w:val="24"/>
        </w:rPr>
        <w:t xml:space="preserve"> </w:t>
      </w:r>
    </w:p>
    <w:p w:rsidR="00B55716" w:rsidRPr="00A33D19" w:rsidRDefault="00B55716" w:rsidP="00A33D19">
      <w:pPr>
        <w:pStyle w:val="a6"/>
        <w:spacing w:line="276" w:lineRule="auto"/>
        <w:rPr>
          <w:sz w:val="24"/>
          <w:szCs w:val="24"/>
        </w:rPr>
      </w:pPr>
      <w:r w:rsidRPr="00A33D19">
        <w:rPr>
          <w:caps/>
          <w:sz w:val="24"/>
          <w:szCs w:val="24"/>
        </w:rPr>
        <w:t>«Підприємство з іноземними інвестиціями</w:t>
      </w:r>
      <w:r w:rsidRPr="00A33D19">
        <w:rPr>
          <w:sz w:val="24"/>
          <w:szCs w:val="24"/>
        </w:rPr>
        <w:t xml:space="preserve"> «ІНТЕРВИБУХПРОМ»</w:t>
      </w:r>
      <w:r w:rsidR="00FD4275">
        <w:rPr>
          <w:sz w:val="24"/>
          <w:szCs w:val="24"/>
        </w:rPr>
        <w:t>,</w:t>
      </w:r>
    </w:p>
    <w:p w:rsidR="00FD4275" w:rsidRDefault="00FD4275" w:rsidP="00FD4275">
      <w:pPr>
        <w:pStyle w:val="a6"/>
        <w:spacing w:line="276" w:lineRule="auto"/>
        <w:rPr>
          <w:b w:val="0"/>
          <w:sz w:val="24"/>
          <w:szCs w:val="24"/>
        </w:rPr>
      </w:pPr>
      <w:r w:rsidRPr="00A33D19">
        <w:rPr>
          <w:b w:val="0"/>
          <w:sz w:val="24"/>
          <w:szCs w:val="24"/>
        </w:rPr>
        <w:t>надалі – «Товариство»</w:t>
      </w:r>
      <w:r>
        <w:rPr>
          <w:b w:val="0"/>
          <w:sz w:val="24"/>
          <w:szCs w:val="24"/>
        </w:rPr>
        <w:t xml:space="preserve"> </w:t>
      </w:r>
      <w:r w:rsidRPr="00A33D19">
        <w:rPr>
          <w:b w:val="0"/>
          <w:sz w:val="24"/>
          <w:szCs w:val="24"/>
        </w:rPr>
        <w:t>(місцезнаходження: Полтавська область, м. Горішні Плавні, вул. Будівельників, б. 16, код за ЄДРПОУ 31385850</w:t>
      </w:r>
      <w:r>
        <w:rPr>
          <w:b w:val="0"/>
          <w:sz w:val="24"/>
          <w:szCs w:val="24"/>
        </w:rPr>
        <w:t xml:space="preserve">) повідомляє </w:t>
      </w:r>
      <w:r w:rsidR="00B55716" w:rsidRPr="00A33D19">
        <w:rPr>
          <w:b w:val="0"/>
          <w:sz w:val="24"/>
          <w:szCs w:val="24"/>
        </w:rPr>
        <w:t xml:space="preserve">про </w:t>
      </w:r>
      <w:r w:rsidR="00426E30" w:rsidRPr="00A33D19">
        <w:rPr>
          <w:b w:val="0"/>
          <w:sz w:val="24"/>
          <w:szCs w:val="24"/>
        </w:rPr>
        <w:t>скликан</w:t>
      </w:r>
      <w:r w:rsidR="00B55716" w:rsidRPr="00A33D19">
        <w:rPr>
          <w:b w:val="0"/>
          <w:sz w:val="24"/>
          <w:szCs w:val="24"/>
        </w:rPr>
        <w:t xml:space="preserve">ня </w:t>
      </w:r>
      <w:r w:rsidR="00426E30" w:rsidRPr="00A33D19">
        <w:rPr>
          <w:b w:val="0"/>
          <w:sz w:val="24"/>
          <w:szCs w:val="24"/>
        </w:rPr>
        <w:t xml:space="preserve">та </w:t>
      </w:r>
      <w:r w:rsidR="00426E30" w:rsidRPr="006E71C1">
        <w:rPr>
          <w:i/>
          <w:sz w:val="24"/>
          <w:szCs w:val="24"/>
          <w:u w:val="single"/>
        </w:rPr>
        <w:t>дистанційне проведення</w:t>
      </w:r>
      <w:r w:rsidR="00426E30" w:rsidRPr="00A33D19">
        <w:rPr>
          <w:b w:val="0"/>
          <w:sz w:val="24"/>
          <w:szCs w:val="24"/>
        </w:rPr>
        <w:t xml:space="preserve"> </w:t>
      </w:r>
      <w:r w:rsidR="00B55716" w:rsidRPr="00A33D19">
        <w:rPr>
          <w:b w:val="0"/>
          <w:sz w:val="24"/>
          <w:szCs w:val="24"/>
        </w:rPr>
        <w:t>річних загальних зборів акціонерів</w:t>
      </w:r>
      <w:r w:rsidR="00271C2D" w:rsidRPr="00A33D19">
        <w:rPr>
          <w:b w:val="0"/>
          <w:sz w:val="24"/>
          <w:szCs w:val="24"/>
        </w:rPr>
        <w:t xml:space="preserve"> </w:t>
      </w:r>
    </w:p>
    <w:p w:rsidR="00FD4275" w:rsidRPr="00A33D19" w:rsidRDefault="00FD4275" w:rsidP="00FD4275">
      <w:pPr>
        <w:pStyle w:val="a6"/>
        <w:spacing w:line="276" w:lineRule="auto"/>
        <w:rPr>
          <w:b w:val="0"/>
          <w:sz w:val="24"/>
          <w:szCs w:val="24"/>
        </w:rPr>
      </w:pPr>
    </w:p>
    <w:p w:rsidR="00271C2D" w:rsidRPr="00A33D19" w:rsidRDefault="00D73EE0" w:rsidP="00A33D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33D1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33D19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скликання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t>річних з</w:t>
      </w:r>
      <w:proofErr w:type="spellStart"/>
      <w:r w:rsidR="00271C2D" w:rsidRPr="00A33D19">
        <w:rPr>
          <w:rFonts w:ascii="Times New Roman" w:hAnsi="Times New Roman" w:cs="Times New Roman"/>
          <w:sz w:val="24"/>
          <w:szCs w:val="24"/>
        </w:rPr>
        <w:t>агальних</w:t>
      </w:r>
      <w:proofErr w:type="spellEnd"/>
      <w:r w:rsidR="00271C2D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C2D" w:rsidRPr="00A33D19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="00271C2D" w:rsidRPr="00A33D19">
        <w:rPr>
          <w:rFonts w:ascii="Times New Roman" w:hAnsi="Times New Roman" w:cs="Times New Roman"/>
          <w:sz w:val="24"/>
          <w:szCs w:val="24"/>
        </w:rPr>
        <w:t xml:space="preserve"> 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акціонерів </w:t>
      </w:r>
      <w:r w:rsidR="008C132D">
        <w:rPr>
          <w:rFonts w:ascii="Times New Roman" w:hAnsi="Times New Roman" w:cs="Times New Roman"/>
          <w:sz w:val="24"/>
          <w:szCs w:val="24"/>
          <w:lang w:val="uk-UA"/>
        </w:rPr>
        <w:t xml:space="preserve">(надалі - ЗЗА) </w:t>
      </w:r>
      <w:r w:rsidR="00271C2D" w:rsidRPr="00A33D19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="00271C2D" w:rsidRPr="00A33D19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271C2D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C2D" w:rsidRPr="00A33D19">
        <w:rPr>
          <w:rFonts w:ascii="Times New Roman" w:hAnsi="Times New Roman" w:cs="Times New Roman"/>
          <w:sz w:val="24"/>
          <w:szCs w:val="24"/>
        </w:rPr>
        <w:t>дистанційне</w:t>
      </w:r>
      <w:proofErr w:type="spellEnd"/>
      <w:r w:rsidR="00271C2D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C2D" w:rsidRPr="00A33D19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="00271C2D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C2D" w:rsidRPr="00A33D19">
        <w:rPr>
          <w:rFonts w:ascii="Times New Roman" w:hAnsi="Times New Roman" w:cs="Times New Roman"/>
          <w:sz w:val="24"/>
          <w:szCs w:val="24"/>
        </w:rPr>
        <w:t>прийн</w:t>
      </w:r>
      <w:r w:rsidR="009319FB">
        <w:rPr>
          <w:rFonts w:ascii="Times New Roman" w:hAnsi="Times New Roman" w:cs="Times New Roman"/>
          <w:sz w:val="24"/>
          <w:szCs w:val="24"/>
        </w:rPr>
        <w:t>яте</w:t>
      </w:r>
      <w:proofErr w:type="spellEnd"/>
      <w:r w:rsidR="0093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9FB">
        <w:rPr>
          <w:rFonts w:ascii="Times New Roman" w:hAnsi="Times New Roman" w:cs="Times New Roman"/>
          <w:sz w:val="24"/>
          <w:szCs w:val="24"/>
        </w:rPr>
        <w:t>Наглядовою</w:t>
      </w:r>
      <w:proofErr w:type="spellEnd"/>
      <w:r w:rsidR="009319FB">
        <w:rPr>
          <w:rFonts w:ascii="Times New Roman" w:hAnsi="Times New Roman" w:cs="Times New Roman"/>
          <w:sz w:val="24"/>
          <w:szCs w:val="24"/>
        </w:rPr>
        <w:t xml:space="preserve"> радою </w:t>
      </w:r>
      <w:proofErr w:type="spellStart"/>
      <w:r w:rsidR="009319FB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="00271C2D" w:rsidRPr="00A33D19">
        <w:rPr>
          <w:rFonts w:ascii="Times New Roman" w:hAnsi="Times New Roman" w:cs="Times New Roman"/>
          <w:sz w:val="24"/>
          <w:szCs w:val="24"/>
        </w:rPr>
        <w:t xml:space="preserve"> (протокол </w:t>
      </w:r>
      <w:r w:rsidR="00271C2D" w:rsidRPr="000E5EAC">
        <w:rPr>
          <w:rFonts w:ascii="Times New Roman" w:hAnsi="Times New Roman" w:cs="Times New Roman"/>
          <w:sz w:val="24"/>
          <w:szCs w:val="24"/>
        </w:rPr>
        <w:t xml:space="preserve">№ </w:t>
      </w:r>
      <w:r w:rsidR="008C132D" w:rsidRPr="000E5EAC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BA3062">
        <w:rPr>
          <w:rFonts w:ascii="Times New Roman" w:hAnsi="Times New Roman" w:cs="Times New Roman"/>
          <w:sz w:val="24"/>
          <w:szCs w:val="24"/>
          <w:lang w:val="uk-UA"/>
        </w:rPr>
        <w:t xml:space="preserve"> від 08.11.</w:t>
      </w:r>
      <w:r w:rsidR="009319FB">
        <w:rPr>
          <w:rFonts w:ascii="Times New Roman" w:hAnsi="Times New Roman" w:cs="Times New Roman"/>
          <w:sz w:val="24"/>
          <w:szCs w:val="24"/>
          <w:lang w:val="uk-UA"/>
        </w:rPr>
        <w:t>2022</w:t>
      </w:r>
      <w:r w:rsidR="00271C2D" w:rsidRPr="00A33D1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71C2D" w:rsidRPr="00A33D19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271C2D" w:rsidRPr="00A33D1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E5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Тимчасового</w:t>
      </w:r>
      <w:proofErr w:type="spellEnd"/>
      <w:r w:rsidRPr="000E5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порядку </w:t>
      </w:r>
      <w:proofErr w:type="spellStart"/>
      <w:r w:rsidRPr="000E5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скликання</w:t>
      </w:r>
      <w:proofErr w:type="spellEnd"/>
      <w:r w:rsidRPr="000E5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</w:t>
      </w:r>
      <w:proofErr w:type="spellStart"/>
      <w:r w:rsidRPr="000E5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дистанційного</w:t>
      </w:r>
      <w:proofErr w:type="spellEnd"/>
      <w:r w:rsidRPr="000E5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E5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проведення</w:t>
      </w:r>
      <w:proofErr w:type="spellEnd"/>
      <w:r w:rsidRPr="000E5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E5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загальних</w:t>
      </w:r>
      <w:proofErr w:type="spellEnd"/>
      <w:r w:rsidRPr="000E5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E5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зборів</w:t>
      </w:r>
      <w:proofErr w:type="spellEnd"/>
      <w:r w:rsidRPr="000E5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E5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акціонерів</w:t>
      </w:r>
      <w:proofErr w:type="spellEnd"/>
      <w:r w:rsidRPr="000E5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</w:t>
      </w:r>
      <w:proofErr w:type="spellStart"/>
      <w:r w:rsidRPr="000E5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загальних</w:t>
      </w:r>
      <w:proofErr w:type="spellEnd"/>
      <w:r w:rsidRPr="000E5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E5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зборів</w:t>
      </w:r>
      <w:proofErr w:type="spellEnd"/>
      <w:r w:rsidRPr="000E5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E5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учасників</w:t>
      </w:r>
      <w:proofErr w:type="spellEnd"/>
      <w:r w:rsidRPr="000E5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корпоративного </w:t>
      </w:r>
      <w:proofErr w:type="spellStart"/>
      <w:r w:rsidRPr="000E5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інвестиційного</w:t>
      </w:r>
      <w:proofErr w:type="spellEnd"/>
      <w:r w:rsidRPr="000E5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фонду</w:t>
      </w:r>
      <w:r w:rsidR="008717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C132D" w:rsidRPr="000E5EAC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затвердженого </w:t>
      </w:r>
      <w:r w:rsidR="0087179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</w:t>
      </w:r>
      <w:r w:rsidR="008C132D" w:rsidRPr="000E5EA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ішення НКЦПФР </w:t>
      </w:r>
      <w:r w:rsidR="008C132D" w:rsidRPr="000E5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132D" w:rsidRPr="000E5EA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 16.04.2020 № 196 </w:t>
      </w:r>
      <w:r w:rsidR="00871791" w:rsidRPr="000E5E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(і</w:t>
      </w:r>
      <w:proofErr w:type="spellStart"/>
      <w:r w:rsidR="00871791" w:rsidRPr="000E5EA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871791" w:rsidRPr="000E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1791" w:rsidRPr="000E5EAC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="00871791" w:rsidRPr="000E5E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871791" w:rsidRPr="000E5EA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8C132D" w:rsidRPr="000E5EA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</w:t>
      </w:r>
      <w:r w:rsidR="008C132D" w:rsidRPr="009319F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</w:t>
      </w:r>
      <w:proofErr w:type="spellStart"/>
      <w:r w:rsidR="008C132D" w:rsidRPr="009319FB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="008C132D" w:rsidRPr="009319FB">
        <w:rPr>
          <w:rFonts w:ascii="Times New Roman" w:hAnsi="Times New Roman" w:cs="Times New Roman"/>
          <w:sz w:val="24"/>
          <w:szCs w:val="24"/>
        </w:rPr>
        <w:t xml:space="preserve"> -</w:t>
      </w:r>
      <w:r w:rsidR="008C132D" w:rsidRPr="009319FB">
        <w:rPr>
          <w:sz w:val="24"/>
          <w:szCs w:val="24"/>
        </w:rPr>
        <w:t xml:space="preserve"> </w:t>
      </w:r>
      <w:proofErr w:type="spellStart"/>
      <w:r w:rsidR="008C132D" w:rsidRPr="009319FB">
        <w:rPr>
          <w:rFonts w:ascii="Times New Roman" w:hAnsi="Times New Roman" w:cs="Times New Roman"/>
          <w:sz w:val="24"/>
          <w:szCs w:val="24"/>
        </w:rPr>
        <w:t>Тимчасовий</w:t>
      </w:r>
      <w:proofErr w:type="spellEnd"/>
      <w:r w:rsidR="008C132D" w:rsidRPr="009319FB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8C132D" w:rsidRPr="000E5EA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)</w:t>
      </w:r>
      <w:r w:rsidR="00271C2D" w:rsidRPr="000E5EAC">
        <w:rPr>
          <w:rFonts w:ascii="Times New Roman" w:hAnsi="Times New Roman" w:cs="Times New Roman"/>
          <w:sz w:val="24"/>
          <w:szCs w:val="24"/>
        </w:rPr>
        <w:t>.</w:t>
      </w:r>
    </w:p>
    <w:p w:rsidR="00B55716" w:rsidRPr="00A33D19" w:rsidRDefault="00B55716" w:rsidP="00A33D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3D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Дата проведення </w:t>
      </w:r>
      <w:r w:rsidR="008C132D">
        <w:rPr>
          <w:rFonts w:ascii="Times New Roman" w:hAnsi="Times New Roman" w:cs="Times New Roman"/>
          <w:b/>
          <w:sz w:val="24"/>
          <w:szCs w:val="24"/>
          <w:lang w:val="uk-UA"/>
        </w:rPr>
        <w:t>річних ЗЗА</w:t>
      </w:r>
      <w:r w:rsidR="00271C2D" w:rsidRPr="00A33D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71C2D" w:rsidRPr="00A33D19">
        <w:rPr>
          <w:rFonts w:ascii="Times New Roman" w:hAnsi="Times New Roman" w:cs="Times New Roman"/>
          <w:sz w:val="24"/>
          <w:szCs w:val="24"/>
        </w:rPr>
        <w:t xml:space="preserve">(дата </w:t>
      </w:r>
      <w:proofErr w:type="spellStart"/>
      <w:r w:rsidR="00271C2D" w:rsidRPr="00A33D19">
        <w:rPr>
          <w:rFonts w:ascii="Times New Roman" w:hAnsi="Times New Roman" w:cs="Times New Roman"/>
          <w:sz w:val="24"/>
          <w:szCs w:val="24"/>
        </w:rPr>
        <w:t>завершення</w:t>
      </w:r>
      <w:proofErr w:type="spellEnd"/>
      <w:r w:rsidR="00271C2D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C2D" w:rsidRPr="00A33D19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="00271C2D" w:rsidRPr="00A33D1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25632" w:rsidRPr="00500B9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C132D" w:rsidRPr="00500B9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26E30" w:rsidRPr="00500B93">
        <w:rPr>
          <w:rFonts w:ascii="Times New Roman" w:hAnsi="Times New Roman" w:cs="Times New Roman"/>
          <w:sz w:val="24"/>
          <w:szCs w:val="24"/>
          <w:lang w:val="uk-UA"/>
        </w:rPr>
        <w:t xml:space="preserve"> грудня</w:t>
      </w:r>
      <w:r w:rsidRPr="00500B93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426E30" w:rsidRPr="00500B9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95E1E" w:rsidRPr="00500B93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B55716" w:rsidRPr="00A33D19" w:rsidRDefault="00B55716" w:rsidP="00A33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33D1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Дата  складення  переліку  акціонерів,  які мають право на  участь у </w:t>
      </w:r>
      <w:r w:rsidR="008C132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ЗЗА</w:t>
      </w:r>
      <w:r w:rsidRPr="00A33D1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33D1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C132D" w:rsidRPr="00500B93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525632" w:rsidRPr="00500B93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="00426E30" w:rsidRPr="00500B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груд</w:t>
      </w:r>
      <w:r w:rsidRPr="00500B93">
        <w:rPr>
          <w:rFonts w:ascii="Times New Roman" w:hAnsi="Times New Roman" w:cs="Times New Roman"/>
          <w:color w:val="000000"/>
          <w:sz w:val="24"/>
          <w:szCs w:val="24"/>
          <w:lang w:val="uk-UA"/>
        </w:rPr>
        <w:t>ня 202</w:t>
      </w:r>
      <w:r w:rsidR="00426E30" w:rsidRPr="00500B93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Pr="00500B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року</w:t>
      </w:r>
      <w:r w:rsidRPr="00A33D1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8E5F47" w:rsidRDefault="00271C2D" w:rsidP="00A33D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33D1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</w:t>
      </w:r>
      <w:proofErr w:type="spellStart"/>
      <w:r w:rsidR="00426E30" w:rsidRPr="00A33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</w:t>
      </w:r>
      <w:proofErr w:type="spellEnd"/>
      <w:r w:rsidRPr="00A33D1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</w:t>
      </w:r>
      <w:r w:rsidR="00426E30" w:rsidRPr="00A33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26E30" w:rsidRPr="00A33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розміщення</w:t>
      </w:r>
      <w:proofErr w:type="spellEnd"/>
      <w:r w:rsidR="00426E30" w:rsidRPr="00A33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26E30" w:rsidRPr="00A33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бюлетен</w:t>
      </w:r>
      <w:proofErr w:type="spellEnd"/>
      <w:r w:rsidR="008E5F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</w:t>
      </w:r>
      <w:r w:rsidR="00426E30" w:rsidRPr="00A33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proofErr w:type="spellStart"/>
      <w:r w:rsidR="00426E30" w:rsidRPr="00A33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голосування</w:t>
      </w:r>
      <w:proofErr w:type="spellEnd"/>
      <w:r w:rsidR="00A3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132D" w:rsidRPr="002F711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A33D19" w:rsidRPr="002F711F">
        <w:rPr>
          <w:rFonts w:ascii="Times New Roman" w:hAnsi="Times New Roman" w:cs="Times New Roman"/>
          <w:b/>
          <w:sz w:val="24"/>
          <w:szCs w:val="24"/>
          <w:lang w:val="uk-UA"/>
        </w:rPr>
        <w:t>з інших</w:t>
      </w:r>
      <w:r w:rsidR="009C1A62" w:rsidRPr="002F71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питань порядку денного</w:t>
      </w:r>
      <w:r w:rsidR="000B2EEB" w:rsidRPr="002F711F">
        <w:rPr>
          <w:rFonts w:ascii="Times New Roman" w:hAnsi="Times New Roman" w:cs="Times New Roman"/>
          <w:b/>
          <w:sz w:val="24"/>
          <w:szCs w:val="24"/>
          <w:lang w:val="uk-UA"/>
        </w:rPr>
        <w:t>, крім обрання органів Товариства</w:t>
      </w:r>
      <w:r w:rsidR="008C132D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26E30" w:rsidRPr="00A33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426E30" w:rsidRPr="00A33D1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вільному</w:t>
      </w:r>
      <w:proofErr w:type="spellEnd"/>
      <w:r w:rsidR="00426E30" w:rsidRPr="00A33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F45" w:rsidRPr="00A33D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акціонерів </w:t>
      </w:r>
      <w:proofErr w:type="spellStart"/>
      <w:r w:rsidR="008922D3" w:rsidRPr="00A33D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доступі</w:t>
      </w:r>
      <w:proofErr w:type="spellEnd"/>
      <w:r w:rsidR="008922D3" w:rsidRPr="00A33D19">
        <w:rPr>
          <w:rFonts w:ascii="Times New Roman" w:hAnsi="Times New Roman" w:cs="Times New Roman"/>
          <w:sz w:val="24"/>
          <w:szCs w:val="24"/>
        </w:rPr>
        <w:t xml:space="preserve"> </w:t>
      </w:r>
      <w:r w:rsidR="008E5F47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E5F47" w:rsidRPr="00500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8E5F47" w:rsidRPr="00500B9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E5F47" w:rsidRPr="00500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грудня 2022</w:t>
      </w:r>
      <w:r w:rsidR="004942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  <w:r w:rsidR="008E5F47" w:rsidRPr="00A33D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8922D3" w:rsidRPr="00A33D19" w:rsidRDefault="008922D3" w:rsidP="00A33D1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3D1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</w:t>
      </w:r>
      <w:proofErr w:type="spellStart"/>
      <w:r w:rsidRPr="00A33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</w:t>
      </w:r>
      <w:proofErr w:type="spellEnd"/>
      <w:r w:rsidRPr="00A33D1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</w:t>
      </w:r>
      <w:r w:rsidRPr="00A33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33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розміщення</w:t>
      </w:r>
      <w:proofErr w:type="spellEnd"/>
      <w:r w:rsidRPr="00A33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33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бюлетен</w:t>
      </w:r>
      <w:proofErr w:type="spellEnd"/>
      <w:r w:rsidR="008E5F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</w:t>
      </w:r>
      <w:r w:rsidRPr="00A33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proofErr w:type="spellStart"/>
      <w:r w:rsidRPr="00A33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голосування</w:t>
      </w:r>
      <w:proofErr w:type="spellEnd"/>
      <w:r w:rsidRPr="00A33D1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 питанн</w:t>
      </w:r>
      <w:r w:rsidR="002F711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 обрання органів Товариства</w:t>
      </w:r>
      <w:r w:rsidRPr="00A33D1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33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A33D1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вільному</w:t>
      </w:r>
      <w:proofErr w:type="spellEnd"/>
      <w:r w:rsidRPr="00A33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D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акціонерів </w:t>
      </w:r>
      <w:proofErr w:type="spellStart"/>
      <w:r w:rsidRPr="00A33D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доступі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r w:rsidR="008E5F47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E5F47" w:rsidRPr="00500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 грудня</w:t>
      </w:r>
      <w:r w:rsidR="008E5F47" w:rsidRPr="00500B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8E5F47" w:rsidRPr="00500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2022 року</w:t>
      </w:r>
      <w:r w:rsidR="008E5F47" w:rsidRPr="00A33D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26E30" w:rsidRDefault="008E5F47" w:rsidP="00780E9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5F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proofErr w:type="spellStart"/>
      <w:r w:rsidRPr="008E5F47">
        <w:rPr>
          <w:rFonts w:ascii="Times New Roman" w:eastAsia="Times New Roman" w:hAnsi="Times New Roman" w:cs="Times New Roman"/>
          <w:sz w:val="24"/>
          <w:szCs w:val="24"/>
          <w:lang w:eastAsia="ru-RU"/>
        </w:rPr>
        <w:t>юлетен</w:t>
      </w:r>
      <w:proofErr w:type="spellEnd"/>
      <w:r w:rsidRPr="008E5F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8E5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E5F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голосування</w:t>
      </w:r>
      <w:proofErr w:type="spellEnd"/>
      <w:r w:rsidR="008922D3" w:rsidRPr="008E5F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E5F47">
        <w:rPr>
          <w:rFonts w:ascii="Times New Roman" w:hAnsi="Times New Roman" w:cs="Times New Roman"/>
          <w:sz w:val="24"/>
          <w:szCs w:val="24"/>
          <w:lang w:val="uk-UA"/>
        </w:rPr>
        <w:t>будуть розміщені</w:t>
      </w:r>
      <w:r w:rsidR="008922D3" w:rsidRPr="008E5F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5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8E5F4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вільному</w:t>
      </w:r>
      <w:proofErr w:type="spellEnd"/>
      <w:r w:rsidRPr="008E5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F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акціонерів доступі на </w:t>
      </w:r>
      <w:proofErr w:type="spellStart"/>
      <w:r w:rsidRPr="008E5F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веб-сайті</w:t>
      </w:r>
      <w:proofErr w:type="spellEnd"/>
      <w:r w:rsidRPr="008E5F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Товариства (</w:t>
      </w:r>
      <w:hyperlink r:id="rId6" w:history="1">
        <w:r w:rsidRPr="008E5F47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www.ivp.pat.ua</w:t>
        </w:r>
      </w:hyperlink>
      <w:r w:rsidRPr="008E5F47">
        <w:rPr>
          <w:rFonts w:ascii="Times New Roman" w:hAnsi="Times New Roman" w:cs="Times New Roman"/>
          <w:sz w:val="24"/>
          <w:szCs w:val="24"/>
          <w:lang w:val="uk-UA"/>
        </w:rPr>
        <w:t>) на сторінці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7" w:history="1">
        <w:r w:rsidR="00C21152" w:rsidRPr="008923A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21152" w:rsidRPr="008923A7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://</w:t>
        </w:r>
        <w:proofErr w:type="spellStart"/>
        <w:r w:rsidR="00C21152" w:rsidRPr="008923A7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ivp.pat.ua</w:t>
        </w:r>
        <w:proofErr w:type="spellEnd"/>
        <w:r w:rsidR="00C21152" w:rsidRPr="008923A7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="00C21152" w:rsidRPr="008923A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documents</w:t>
        </w:r>
        <w:r w:rsidR="00C21152" w:rsidRPr="008923A7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C21152" w:rsidRPr="008923A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povidomlennya</w:t>
        </w:r>
        <w:proofErr w:type="spellEnd"/>
        <w:r w:rsidR="00C21152" w:rsidRPr="008923A7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="00C21152" w:rsidRPr="008923A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pro</w:t>
        </w:r>
        <w:r w:rsidR="00C21152" w:rsidRPr="008923A7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-</w:t>
        </w:r>
        <w:proofErr w:type="spellStart"/>
        <w:r w:rsidR="00C21152" w:rsidRPr="008923A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zbori</w:t>
        </w:r>
        <w:proofErr w:type="spellEnd"/>
      </w:hyperlink>
    </w:p>
    <w:p w:rsidR="00C21152" w:rsidRPr="00C21152" w:rsidRDefault="00C21152" w:rsidP="00780E9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22D3" w:rsidRPr="00A33D19" w:rsidRDefault="008922D3" w:rsidP="00A33D1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A33D19">
        <w:rPr>
          <w:rFonts w:ascii="Times New Roman" w:hAnsi="Times New Roman" w:cs="Times New Roman"/>
          <w:b/>
          <w:sz w:val="24"/>
          <w:szCs w:val="24"/>
        </w:rPr>
        <w:t>Перелік</w:t>
      </w:r>
      <w:proofErr w:type="spellEnd"/>
      <w:r w:rsidRPr="00A33D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b/>
          <w:sz w:val="24"/>
          <w:szCs w:val="24"/>
        </w:rPr>
        <w:t>питань</w:t>
      </w:r>
      <w:proofErr w:type="spellEnd"/>
      <w:r w:rsidRPr="00A33D19">
        <w:rPr>
          <w:rFonts w:ascii="Times New Roman" w:hAnsi="Times New Roman" w:cs="Times New Roman"/>
          <w:b/>
          <w:sz w:val="24"/>
          <w:szCs w:val="24"/>
        </w:rPr>
        <w:t xml:space="preserve"> проекту порядку денного </w:t>
      </w:r>
      <w:proofErr w:type="gramStart"/>
      <w:r w:rsidR="0020007D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proofErr w:type="gramEnd"/>
      <w:r w:rsidR="0020007D">
        <w:rPr>
          <w:rFonts w:ascii="Times New Roman" w:hAnsi="Times New Roman" w:cs="Times New Roman"/>
          <w:b/>
          <w:sz w:val="24"/>
          <w:szCs w:val="24"/>
          <w:lang w:val="uk-UA"/>
        </w:rPr>
        <w:t>ічних ЗЗА</w:t>
      </w:r>
      <w:r w:rsidRPr="00A33D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8922D3" w:rsidRPr="00A33D19" w:rsidRDefault="008922D3" w:rsidP="00A33D1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A33D19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A33D19">
        <w:rPr>
          <w:rFonts w:ascii="Times New Roman" w:hAnsi="Times New Roman" w:cs="Times New Roman"/>
          <w:b/>
          <w:sz w:val="24"/>
          <w:szCs w:val="24"/>
        </w:rPr>
        <w:t xml:space="preserve"> проектами </w:t>
      </w:r>
      <w:proofErr w:type="spellStart"/>
      <w:proofErr w:type="gramStart"/>
      <w:r w:rsidRPr="00A33D1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A33D19">
        <w:rPr>
          <w:rFonts w:ascii="Times New Roman" w:hAnsi="Times New Roman" w:cs="Times New Roman"/>
          <w:b/>
          <w:sz w:val="24"/>
          <w:szCs w:val="24"/>
        </w:rPr>
        <w:t>ішень</w:t>
      </w:r>
      <w:proofErr w:type="spellEnd"/>
      <w:r w:rsidRPr="00A33D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A33D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b/>
          <w:sz w:val="24"/>
          <w:szCs w:val="24"/>
        </w:rPr>
        <w:t>питань</w:t>
      </w:r>
      <w:proofErr w:type="spellEnd"/>
      <w:r w:rsidRPr="00A33D1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33D19">
        <w:rPr>
          <w:rFonts w:ascii="Times New Roman" w:hAnsi="Times New Roman" w:cs="Times New Roman"/>
          <w:b/>
          <w:sz w:val="24"/>
          <w:szCs w:val="24"/>
        </w:rPr>
        <w:t>включених</w:t>
      </w:r>
      <w:proofErr w:type="spellEnd"/>
      <w:r w:rsidRPr="00A33D19">
        <w:rPr>
          <w:rFonts w:ascii="Times New Roman" w:hAnsi="Times New Roman" w:cs="Times New Roman"/>
          <w:b/>
          <w:sz w:val="24"/>
          <w:szCs w:val="24"/>
        </w:rPr>
        <w:t xml:space="preserve"> до проекту порядку денного </w:t>
      </w:r>
    </w:p>
    <w:p w:rsidR="00B55716" w:rsidRPr="00A33D19" w:rsidRDefault="008922D3" w:rsidP="00A33D1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3D1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0007D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20007D">
        <w:rPr>
          <w:rFonts w:ascii="Times New Roman" w:hAnsi="Times New Roman" w:cs="Times New Roman"/>
          <w:sz w:val="24"/>
          <w:szCs w:val="24"/>
        </w:rPr>
        <w:t xml:space="preserve">  </w:t>
      </w:r>
      <w:r w:rsidR="00E82B46">
        <w:rPr>
          <w:rFonts w:ascii="Times New Roman" w:hAnsi="Times New Roman" w:cs="Times New Roman"/>
          <w:sz w:val="24"/>
          <w:szCs w:val="24"/>
          <w:lang w:val="uk-UA"/>
        </w:rPr>
        <w:t xml:space="preserve">проектів </w:t>
      </w:r>
      <w:proofErr w:type="gramStart"/>
      <w:r w:rsidR="00E82B46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gramEnd"/>
      <w:r w:rsidR="00E82B46">
        <w:rPr>
          <w:rFonts w:ascii="Times New Roman" w:hAnsi="Times New Roman" w:cs="Times New Roman"/>
          <w:sz w:val="24"/>
          <w:szCs w:val="24"/>
          <w:lang w:val="uk-UA"/>
        </w:rPr>
        <w:t>ішень</w:t>
      </w:r>
      <w:r w:rsidRPr="0020007D">
        <w:rPr>
          <w:rFonts w:ascii="Times New Roman" w:hAnsi="Times New Roman" w:cs="Times New Roman"/>
          <w:sz w:val="24"/>
          <w:szCs w:val="24"/>
          <w:lang w:val="uk-UA"/>
        </w:rPr>
        <w:t xml:space="preserve"> з питання обрання членів Наглядової ради</w:t>
      </w:r>
      <w:r w:rsidRPr="00A33D19">
        <w:rPr>
          <w:rFonts w:ascii="Times New Roman" w:hAnsi="Times New Roman" w:cs="Times New Roman"/>
          <w:b/>
          <w:sz w:val="24"/>
          <w:szCs w:val="24"/>
        </w:rPr>
        <w:t>):</w:t>
      </w:r>
    </w:p>
    <w:p w:rsidR="008922D3" w:rsidRDefault="008922D3" w:rsidP="00A33D1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54467" w:rsidRPr="00654467" w:rsidRDefault="00654467" w:rsidP="006544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>Перше</w:t>
      </w:r>
      <w:proofErr w:type="gramEnd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>питання</w:t>
      </w:r>
      <w:proofErr w:type="spellEnd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проекту порядку денного:</w:t>
      </w:r>
      <w:r w:rsidRPr="006544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54467" w:rsidRPr="00654467" w:rsidRDefault="00654467" w:rsidP="00654467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54467">
        <w:rPr>
          <w:rFonts w:ascii="Times New Roman" w:hAnsi="Times New Roman" w:cs="Times New Roman"/>
          <w:sz w:val="24"/>
          <w:szCs w:val="24"/>
          <w:lang w:val="uk-UA"/>
        </w:rPr>
        <w:t>Розгляд звіту Наглядової ради Товариства</w:t>
      </w:r>
      <w:r w:rsidRPr="0065446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 2021 рік та  затвердження заходів за результатами його розгляду. Прийняття рішення за наслідками розгляду звіту Наглядової ради Товариства.</w:t>
      </w:r>
      <w:r w:rsidRPr="0065446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654467" w:rsidRPr="00654467" w:rsidRDefault="00654467" w:rsidP="00654467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</w:pPr>
      <w:r w:rsidRPr="0065446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</w:t>
      </w:r>
      <w:proofErr w:type="spellStart"/>
      <w:r w:rsidRPr="00654467">
        <w:rPr>
          <w:rFonts w:ascii="Times New Roman" w:hAnsi="Times New Roman" w:cs="Times New Roman"/>
          <w:i/>
          <w:sz w:val="24"/>
          <w:szCs w:val="24"/>
          <w:u w:val="single"/>
        </w:rPr>
        <w:t>роект</w:t>
      </w:r>
      <w:proofErr w:type="spellEnd"/>
      <w:r w:rsidRPr="0065446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654467">
        <w:rPr>
          <w:rFonts w:ascii="Times New Roman" w:hAnsi="Times New Roman" w:cs="Times New Roman"/>
          <w:i/>
          <w:sz w:val="24"/>
          <w:szCs w:val="24"/>
          <w:u w:val="single"/>
        </w:rPr>
        <w:t>рішення</w:t>
      </w:r>
      <w:proofErr w:type="spellEnd"/>
      <w:r w:rsidRPr="0065446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654467" w:rsidRPr="00654467" w:rsidRDefault="00654467" w:rsidP="00654467">
      <w:pPr>
        <w:numPr>
          <w:ilvl w:val="0"/>
          <w:numId w:val="11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54467">
        <w:rPr>
          <w:rFonts w:ascii="Times New Roman" w:hAnsi="Times New Roman" w:cs="Times New Roman"/>
          <w:sz w:val="24"/>
          <w:szCs w:val="24"/>
          <w:lang w:val="uk-UA"/>
        </w:rPr>
        <w:t xml:space="preserve">Звіт Наглядової ради Товариства про її діяльність у 2021 році прийняти до відома. </w:t>
      </w:r>
    </w:p>
    <w:p w:rsidR="00654467" w:rsidRPr="00C21152" w:rsidRDefault="00654467" w:rsidP="00C21152">
      <w:pPr>
        <w:numPr>
          <w:ilvl w:val="0"/>
          <w:numId w:val="11"/>
        </w:numPr>
        <w:tabs>
          <w:tab w:val="left" w:pos="567"/>
        </w:tabs>
        <w:spacing w:after="0" w:line="276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544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0F69">
        <w:rPr>
          <w:rFonts w:ascii="Times New Roman" w:hAnsi="Times New Roman" w:cs="Times New Roman"/>
          <w:sz w:val="24"/>
          <w:szCs w:val="24"/>
          <w:lang w:val="uk-UA"/>
        </w:rPr>
        <w:t>Діяльність Наглядової ради Товариства у 2021 році вважати задовільною.</w:t>
      </w:r>
    </w:p>
    <w:p w:rsidR="00654467" w:rsidRPr="00654467" w:rsidRDefault="00654467" w:rsidP="006544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>Друге</w:t>
      </w:r>
      <w:proofErr w:type="gramEnd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>питання</w:t>
      </w:r>
      <w:proofErr w:type="spellEnd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проекту порядку денного:</w:t>
      </w:r>
      <w:r w:rsidRPr="006544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54467" w:rsidRPr="00654467" w:rsidRDefault="00654467" w:rsidP="0065446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54467">
        <w:rPr>
          <w:rFonts w:ascii="Times New Roman" w:hAnsi="Times New Roman" w:cs="Times New Roman"/>
          <w:sz w:val="24"/>
          <w:szCs w:val="24"/>
          <w:lang w:val="uk-UA"/>
        </w:rPr>
        <w:t xml:space="preserve">Прийняття рішення </w:t>
      </w:r>
      <w:r w:rsidRPr="00654467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наслідками розгляду Звіту виконавчого органу</w:t>
      </w:r>
      <w:r w:rsidRPr="00654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4467">
        <w:rPr>
          <w:rFonts w:ascii="Times New Roman" w:hAnsi="Times New Roman" w:cs="Times New Roman"/>
          <w:color w:val="000000"/>
          <w:sz w:val="24"/>
          <w:szCs w:val="24"/>
          <w:lang w:val="uk-UA"/>
        </w:rPr>
        <w:t>Товариства за 2021 рік.</w:t>
      </w:r>
    </w:p>
    <w:p w:rsidR="00654467" w:rsidRPr="00654467" w:rsidRDefault="00654467" w:rsidP="00654467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</w:pPr>
      <w:r w:rsidRPr="0065446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</w:t>
      </w:r>
      <w:proofErr w:type="spellStart"/>
      <w:r w:rsidRPr="00654467">
        <w:rPr>
          <w:rFonts w:ascii="Times New Roman" w:hAnsi="Times New Roman" w:cs="Times New Roman"/>
          <w:i/>
          <w:sz w:val="24"/>
          <w:szCs w:val="24"/>
          <w:u w:val="single"/>
        </w:rPr>
        <w:t>роект</w:t>
      </w:r>
      <w:proofErr w:type="spellEnd"/>
      <w:r w:rsidRPr="0065446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654467">
        <w:rPr>
          <w:rFonts w:ascii="Times New Roman" w:hAnsi="Times New Roman" w:cs="Times New Roman"/>
          <w:i/>
          <w:sz w:val="24"/>
          <w:szCs w:val="24"/>
          <w:u w:val="single"/>
        </w:rPr>
        <w:t>рішення</w:t>
      </w:r>
      <w:proofErr w:type="spellEnd"/>
      <w:r w:rsidRPr="0065446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654467" w:rsidRPr="00C21152" w:rsidRDefault="00654467" w:rsidP="00C21152">
      <w:pPr>
        <w:pStyle w:val="a3"/>
        <w:numPr>
          <w:ilvl w:val="0"/>
          <w:numId w:val="12"/>
        </w:numPr>
        <w:spacing w:after="0" w:line="276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54467">
        <w:rPr>
          <w:rFonts w:ascii="Times New Roman" w:hAnsi="Times New Roman" w:cs="Times New Roman"/>
          <w:sz w:val="24"/>
          <w:szCs w:val="24"/>
          <w:lang w:val="uk-UA"/>
        </w:rPr>
        <w:t>Діяльність виконавчого органу Товариства у 2021 році вважати задовільною</w:t>
      </w:r>
      <w:r w:rsidR="008C5D6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54467" w:rsidRPr="00654467" w:rsidRDefault="00654467" w:rsidP="00654467">
      <w:p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</w:pPr>
      <w:proofErr w:type="spellStart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>Третє</w:t>
      </w:r>
      <w:proofErr w:type="spellEnd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>питання</w:t>
      </w:r>
      <w:proofErr w:type="spellEnd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проекту порядку денного:</w:t>
      </w:r>
      <w:r w:rsidRPr="006544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54467" w:rsidRPr="00654467" w:rsidRDefault="00654467" w:rsidP="00654467">
      <w:p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</w:pPr>
      <w:r w:rsidRPr="00654467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Розгляд висновків зовнішнього аудиту щодо перевірки фінансово-господарської діяльності Товариства у 2021 році та затвердження заходів за результатами  розгляду висновків зовнішнього аудиту.</w:t>
      </w:r>
    </w:p>
    <w:p w:rsidR="00654467" w:rsidRPr="00654467" w:rsidRDefault="00654467" w:rsidP="00654467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</w:pPr>
      <w:r w:rsidRPr="0065446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</w:t>
      </w:r>
      <w:proofErr w:type="spellStart"/>
      <w:r w:rsidRPr="00654467">
        <w:rPr>
          <w:rFonts w:ascii="Times New Roman" w:hAnsi="Times New Roman" w:cs="Times New Roman"/>
          <w:i/>
          <w:sz w:val="24"/>
          <w:szCs w:val="24"/>
          <w:u w:val="single"/>
        </w:rPr>
        <w:t>роект</w:t>
      </w:r>
      <w:proofErr w:type="spellEnd"/>
      <w:r w:rsidRPr="0065446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654467">
        <w:rPr>
          <w:rFonts w:ascii="Times New Roman" w:hAnsi="Times New Roman" w:cs="Times New Roman"/>
          <w:i/>
          <w:sz w:val="24"/>
          <w:szCs w:val="24"/>
          <w:u w:val="single"/>
        </w:rPr>
        <w:t>рішення</w:t>
      </w:r>
      <w:proofErr w:type="spellEnd"/>
      <w:r w:rsidRPr="0065446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54467" w:rsidRPr="00C21152" w:rsidRDefault="00654467" w:rsidP="00C21152">
      <w:pPr>
        <w:pStyle w:val="a8"/>
        <w:numPr>
          <w:ilvl w:val="0"/>
          <w:numId w:val="12"/>
        </w:numPr>
        <w:spacing w:line="276" w:lineRule="auto"/>
        <w:ind w:left="567" w:hanging="283"/>
        <w:rPr>
          <w:color w:val="000000"/>
          <w:szCs w:val="24"/>
        </w:rPr>
      </w:pPr>
      <w:r w:rsidRPr="00654467">
        <w:rPr>
          <w:color w:val="000000"/>
          <w:szCs w:val="24"/>
        </w:rPr>
        <w:t>Висновки зовнішнього аудиту прийняти до відома та з</w:t>
      </w:r>
      <w:r w:rsidRPr="00654467">
        <w:rPr>
          <w:szCs w:val="24"/>
        </w:rPr>
        <w:t>атвердити заходи за результатами розгляду висновків зовнішнього аудиту.</w:t>
      </w:r>
    </w:p>
    <w:p w:rsidR="00654467" w:rsidRPr="00654467" w:rsidRDefault="00654467" w:rsidP="006544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Четверте</w:t>
      </w:r>
      <w:proofErr w:type="spellEnd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>питання</w:t>
      </w:r>
      <w:proofErr w:type="spellEnd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проекту порядку денного:</w:t>
      </w:r>
      <w:r w:rsidRPr="00654467">
        <w:rPr>
          <w:rFonts w:ascii="Times New Roman" w:hAnsi="Times New Roman" w:cs="Times New Roman"/>
          <w:sz w:val="24"/>
          <w:szCs w:val="24"/>
        </w:rPr>
        <w:t xml:space="preserve"> </w:t>
      </w:r>
      <w:r w:rsidRPr="006544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54467" w:rsidRPr="00654467" w:rsidRDefault="00654467" w:rsidP="006544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4467">
        <w:rPr>
          <w:rFonts w:ascii="Times New Roman" w:hAnsi="Times New Roman" w:cs="Times New Roman"/>
          <w:sz w:val="24"/>
          <w:szCs w:val="24"/>
          <w:lang w:val="uk-UA"/>
        </w:rPr>
        <w:t>Затвердження річного звіту Товариства за 2021 рік.</w:t>
      </w:r>
    </w:p>
    <w:p w:rsidR="00654467" w:rsidRPr="00654467" w:rsidRDefault="00654467" w:rsidP="00654467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</w:pPr>
      <w:r w:rsidRPr="0065446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</w:t>
      </w:r>
      <w:proofErr w:type="spellStart"/>
      <w:r w:rsidRPr="00654467">
        <w:rPr>
          <w:rFonts w:ascii="Times New Roman" w:hAnsi="Times New Roman" w:cs="Times New Roman"/>
          <w:i/>
          <w:sz w:val="24"/>
          <w:szCs w:val="24"/>
          <w:u w:val="single"/>
        </w:rPr>
        <w:t>роект</w:t>
      </w:r>
      <w:proofErr w:type="spellEnd"/>
      <w:r w:rsidRPr="0065446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654467">
        <w:rPr>
          <w:rFonts w:ascii="Times New Roman" w:hAnsi="Times New Roman" w:cs="Times New Roman"/>
          <w:i/>
          <w:sz w:val="24"/>
          <w:szCs w:val="24"/>
          <w:u w:val="single"/>
        </w:rPr>
        <w:t>рішення</w:t>
      </w:r>
      <w:proofErr w:type="spellEnd"/>
      <w:r w:rsidRPr="0065446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654467" w:rsidRPr="00654467" w:rsidRDefault="00654467" w:rsidP="00654467">
      <w:pPr>
        <w:pStyle w:val="a3"/>
        <w:numPr>
          <w:ilvl w:val="0"/>
          <w:numId w:val="12"/>
        </w:numPr>
        <w:tabs>
          <w:tab w:val="left" w:pos="900"/>
        </w:tabs>
        <w:spacing w:after="0" w:line="276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54467">
        <w:rPr>
          <w:rFonts w:ascii="Times New Roman" w:hAnsi="Times New Roman" w:cs="Times New Roman"/>
          <w:sz w:val="24"/>
          <w:szCs w:val="24"/>
          <w:lang w:val="uk-UA"/>
        </w:rPr>
        <w:t xml:space="preserve">Річний звіт </w:t>
      </w:r>
      <w:proofErr w:type="spellStart"/>
      <w:r w:rsidRPr="00654467"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 w:rsidRPr="00654467">
        <w:rPr>
          <w:rFonts w:ascii="Times New Roman" w:hAnsi="Times New Roman" w:cs="Times New Roman"/>
          <w:sz w:val="24"/>
          <w:szCs w:val="24"/>
          <w:lang w:val="uk-UA"/>
        </w:rPr>
        <w:t xml:space="preserve"> «ІВП» за 2021 рік затвердити.</w:t>
      </w:r>
    </w:p>
    <w:p w:rsidR="00654467" w:rsidRPr="00C21152" w:rsidRDefault="00654467" w:rsidP="00C21152">
      <w:pPr>
        <w:pStyle w:val="a3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446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 валюту балансу </w:t>
      </w:r>
      <w:proofErr w:type="spellStart"/>
      <w:r w:rsidRPr="00654467"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 w:rsidRPr="00654467">
        <w:rPr>
          <w:rFonts w:ascii="Times New Roman" w:hAnsi="Times New Roman" w:cs="Times New Roman"/>
          <w:sz w:val="24"/>
          <w:szCs w:val="24"/>
          <w:lang w:val="uk-UA"/>
        </w:rPr>
        <w:t xml:space="preserve"> «ІВП»  станом  на 31 грудня 2021 року в сумі 603 977,0 тис. грн. </w:t>
      </w:r>
    </w:p>
    <w:p w:rsidR="00654467" w:rsidRPr="00654467" w:rsidRDefault="00654467" w:rsidP="00654467">
      <w:pPr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>П’яте</w:t>
      </w:r>
      <w:proofErr w:type="spellEnd"/>
      <w:proofErr w:type="gramEnd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>питання</w:t>
      </w:r>
      <w:proofErr w:type="spellEnd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проекту порядку денного:</w:t>
      </w:r>
      <w:r w:rsidRPr="0065446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654467" w:rsidRPr="00654467" w:rsidRDefault="00654467" w:rsidP="00654467">
      <w:pPr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54467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65446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озподіл прибутку і збитків </w:t>
      </w:r>
      <w:proofErr w:type="spellStart"/>
      <w:r w:rsidRPr="00654467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ПрАТ</w:t>
      </w:r>
      <w:proofErr w:type="spellEnd"/>
      <w:r w:rsidRPr="0065446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«ІВП» за підсумками  фінансово-господарської  діяльності  Товариства у 2021 році.</w:t>
      </w:r>
    </w:p>
    <w:p w:rsidR="00654467" w:rsidRPr="00654467" w:rsidRDefault="00654467" w:rsidP="00654467">
      <w:pPr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5446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</w:t>
      </w:r>
      <w:proofErr w:type="spellStart"/>
      <w:r w:rsidRPr="00654467">
        <w:rPr>
          <w:rFonts w:ascii="Times New Roman" w:hAnsi="Times New Roman" w:cs="Times New Roman"/>
          <w:i/>
          <w:sz w:val="24"/>
          <w:szCs w:val="24"/>
          <w:u w:val="single"/>
        </w:rPr>
        <w:t>роект</w:t>
      </w:r>
      <w:proofErr w:type="spellEnd"/>
      <w:r w:rsidRPr="0065446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654467">
        <w:rPr>
          <w:rFonts w:ascii="Times New Roman" w:hAnsi="Times New Roman" w:cs="Times New Roman"/>
          <w:i/>
          <w:sz w:val="24"/>
          <w:szCs w:val="24"/>
          <w:u w:val="single"/>
        </w:rPr>
        <w:t>рішення</w:t>
      </w:r>
      <w:proofErr w:type="spellEnd"/>
      <w:r w:rsidRPr="0065446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654467" w:rsidRPr="00654467" w:rsidRDefault="00654467" w:rsidP="00654467">
      <w:pPr>
        <w:pStyle w:val="a3"/>
        <w:numPr>
          <w:ilvl w:val="0"/>
          <w:numId w:val="13"/>
        </w:numPr>
        <w:tabs>
          <w:tab w:val="left" w:pos="8222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54467">
        <w:rPr>
          <w:rFonts w:ascii="Times New Roman" w:hAnsi="Times New Roman" w:cs="Times New Roman"/>
          <w:iCs/>
          <w:sz w:val="24"/>
          <w:szCs w:val="24"/>
          <w:lang w:val="uk-UA"/>
        </w:rPr>
        <w:t>Затвердити результатом діяльності Товариства у 2021 році прибуток у розмірі 113 354,</w:t>
      </w:r>
      <w:r w:rsidRPr="0065446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65446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Pr="00654467">
        <w:rPr>
          <w:rFonts w:ascii="Times New Roman" w:hAnsi="Times New Roman" w:cs="Times New Roman"/>
          <w:iCs/>
          <w:sz w:val="24"/>
          <w:szCs w:val="24"/>
          <w:lang w:val="uk-UA"/>
        </w:rPr>
        <w:t>тис.грн</w:t>
      </w:r>
      <w:proofErr w:type="spellEnd"/>
      <w:r w:rsidRPr="00654467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</w:p>
    <w:p w:rsidR="00654467" w:rsidRPr="00EB2F21" w:rsidRDefault="00654467" w:rsidP="00EB2F21">
      <w:pPr>
        <w:pStyle w:val="a3"/>
        <w:numPr>
          <w:ilvl w:val="0"/>
          <w:numId w:val="13"/>
        </w:numPr>
        <w:tabs>
          <w:tab w:val="left" w:pos="8222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654467">
        <w:rPr>
          <w:rFonts w:ascii="Times New Roman" w:hAnsi="Times New Roman" w:cs="Times New Roman"/>
          <w:sz w:val="24"/>
          <w:szCs w:val="24"/>
          <w:lang w:val="uk-UA"/>
        </w:rPr>
        <w:t>Прибуток Товариства в розмірі</w:t>
      </w:r>
      <w:r w:rsidR="00EB2F2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654467">
        <w:rPr>
          <w:rFonts w:ascii="Times New Roman" w:hAnsi="Times New Roman" w:cs="Times New Roman"/>
          <w:sz w:val="24"/>
          <w:szCs w:val="24"/>
          <w:lang w:val="uk-UA"/>
        </w:rPr>
        <w:t xml:space="preserve"> 40 879,0 </w:t>
      </w:r>
      <w:proofErr w:type="spellStart"/>
      <w:r w:rsidRPr="00654467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654467">
        <w:rPr>
          <w:rFonts w:ascii="Times New Roman" w:hAnsi="Times New Roman" w:cs="Times New Roman"/>
          <w:sz w:val="24"/>
          <w:szCs w:val="24"/>
          <w:lang w:val="uk-UA"/>
        </w:rPr>
        <w:t>. направити на погашення збитків минулих років</w:t>
      </w:r>
      <w:r w:rsidR="00EB2F21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EB2F21">
        <w:rPr>
          <w:rFonts w:ascii="Times New Roman" w:hAnsi="Times New Roman" w:cs="Times New Roman"/>
          <w:sz w:val="24"/>
          <w:szCs w:val="24"/>
          <w:lang w:val="uk-UA"/>
        </w:rPr>
        <w:t xml:space="preserve">1 599,9 </w:t>
      </w:r>
      <w:proofErr w:type="spellStart"/>
      <w:r w:rsidRPr="00EB2F21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EB2F21">
        <w:rPr>
          <w:rFonts w:ascii="Times New Roman" w:hAnsi="Times New Roman" w:cs="Times New Roman"/>
          <w:sz w:val="24"/>
          <w:szCs w:val="24"/>
          <w:lang w:val="uk-UA"/>
        </w:rPr>
        <w:t>. направити на формування резервного капіталу Товариства</w:t>
      </w:r>
      <w:r w:rsidR="00EB2F21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EB2F21">
        <w:rPr>
          <w:rFonts w:ascii="Times New Roman" w:hAnsi="Times New Roman" w:cs="Times New Roman"/>
          <w:sz w:val="24"/>
          <w:szCs w:val="24"/>
          <w:lang w:val="uk-UA"/>
        </w:rPr>
        <w:t xml:space="preserve">70 875,1 </w:t>
      </w:r>
      <w:proofErr w:type="spellStart"/>
      <w:r w:rsidRPr="00EB2F21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EB2F2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B2F21">
        <w:rPr>
          <w:rFonts w:ascii="Times New Roman" w:hAnsi="Times New Roman" w:cs="Times New Roman"/>
          <w:sz w:val="24"/>
          <w:szCs w:val="24"/>
        </w:rPr>
        <w:t>залишити</w:t>
      </w:r>
      <w:proofErr w:type="spellEnd"/>
      <w:r w:rsidRPr="00EB2F2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EB2F21">
        <w:rPr>
          <w:rFonts w:ascii="Times New Roman" w:hAnsi="Times New Roman" w:cs="Times New Roman"/>
          <w:sz w:val="24"/>
          <w:szCs w:val="24"/>
        </w:rPr>
        <w:t>нерозподілений</w:t>
      </w:r>
      <w:proofErr w:type="spellEnd"/>
      <w:r w:rsidRPr="00EB2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F21">
        <w:rPr>
          <w:rFonts w:ascii="Times New Roman" w:hAnsi="Times New Roman" w:cs="Times New Roman"/>
          <w:sz w:val="24"/>
          <w:szCs w:val="24"/>
        </w:rPr>
        <w:t>прибуток</w:t>
      </w:r>
      <w:proofErr w:type="spellEnd"/>
      <w:r w:rsidRPr="00EB2F21">
        <w:rPr>
          <w:rFonts w:ascii="Times New Roman" w:hAnsi="Times New Roman" w:cs="Times New Roman"/>
          <w:sz w:val="24"/>
          <w:szCs w:val="24"/>
        </w:rPr>
        <w:t>.</w:t>
      </w:r>
    </w:p>
    <w:p w:rsidR="00654467" w:rsidRPr="00C21152" w:rsidRDefault="00654467" w:rsidP="00C21152">
      <w:pPr>
        <w:pStyle w:val="a3"/>
        <w:numPr>
          <w:ilvl w:val="0"/>
          <w:numId w:val="13"/>
        </w:numPr>
        <w:tabs>
          <w:tab w:val="left" w:pos="851"/>
          <w:tab w:val="left" w:pos="8222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4467">
        <w:rPr>
          <w:rFonts w:ascii="Times New Roman" w:hAnsi="Times New Roman" w:cs="Times New Roman"/>
          <w:sz w:val="24"/>
          <w:szCs w:val="24"/>
          <w:lang w:val="uk-UA"/>
        </w:rPr>
        <w:t xml:space="preserve">Дивіденди за підсумками діяльності </w:t>
      </w:r>
      <w:proofErr w:type="spellStart"/>
      <w:r w:rsidRPr="00654467"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 w:rsidRPr="00654467">
        <w:rPr>
          <w:rFonts w:ascii="Times New Roman" w:hAnsi="Times New Roman" w:cs="Times New Roman"/>
          <w:caps/>
          <w:sz w:val="24"/>
          <w:szCs w:val="24"/>
          <w:lang w:val="uk-UA"/>
        </w:rPr>
        <w:t xml:space="preserve"> «Івп</w:t>
      </w:r>
      <w:r w:rsidRPr="00654467">
        <w:rPr>
          <w:rFonts w:ascii="Times New Roman" w:hAnsi="Times New Roman" w:cs="Times New Roman"/>
          <w:sz w:val="24"/>
          <w:szCs w:val="24"/>
          <w:lang w:val="uk-UA"/>
        </w:rPr>
        <w:t>» у 2021 році не сплачувати.</w:t>
      </w:r>
    </w:p>
    <w:p w:rsidR="005C5E65" w:rsidRDefault="00654467" w:rsidP="004D5AE8">
      <w:pPr>
        <w:tabs>
          <w:tab w:val="left" w:pos="1902"/>
        </w:tabs>
        <w:spacing w:after="0"/>
        <w:rPr>
          <w:rFonts w:ascii="Times New Roman" w:hAnsi="Times New Roman" w:cs="Times New Roman"/>
          <w:iCs/>
          <w:sz w:val="24"/>
          <w:szCs w:val="24"/>
          <w:lang w:val="uk-UA"/>
        </w:rPr>
      </w:pPr>
      <w:proofErr w:type="spellStart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>Шосте</w:t>
      </w:r>
      <w:proofErr w:type="spellEnd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>питання</w:t>
      </w:r>
      <w:proofErr w:type="spellEnd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проекту порядку денного:</w:t>
      </w:r>
      <w:r w:rsidRPr="0065446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654467" w:rsidRPr="005C5E65" w:rsidRDefault="00654467" w:rsidP="004D5AE8">
      <w:pPr>
        <w:tabs>
          <w:tab w:val="left" w:pos="1902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  <w:highlight w:val="yellow"/>
          <w:lang w:val="uk-UA"/>
        </w:rPr>
      </w:pPr>
      <w:r w:rsidRPr="0065446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Прийняття рішення про попереднє надання згоди на вчинення значних правочинів (значних правочинів, щодо вчинення яких є заінтересованість). </w:t>
      </w:r>
    </w:p>
    <w:p w:rsidR="00654467" w:rsidRPr="004D5AE8" w:rsidRDefault="00654467" w:rsidP="004D5AE8">
      <w:pPr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65446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</w:t>
      </w:r>
      <w:proofErr w:type="spellStart"/>
      <w:r w:rsidRPr="00654467">
        <w:rPr>
          <w:rFonts w:ascii="Times New Roman" w:hAnsi="Times New Roman" w:cs="Times New Roman"/>
          <w:i/>
          <w:sz w:val="24"/>
          <w:szCs w:val="24"/>
          <w:u w:val="single"/>
        </w:rPr>
        <w:t>роект</w:t>
      </w:r>
      <w:proofErr w:type="spellEnd"/>
      <w:r w:rsidRPr="0065446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654467">
        <w:rPr>
          <w:rFonts w:ascii="Times New Roman" w:hAnsi="Times New Roman" w:cs="Times New Roman"/>
          <w:i/>
          <w:sz w:val="24"/>
          <w:szCs w:val="24"/>
          <w:u w:val="single"/>
        </w:rPr>
        <w:t>рішення</w:t>
      </w:r>
      <w:proofErr w:type="spellEnd"/>
      <w:r w:rsidRPr="0065446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654467" w:rsidRPr="00654467" w:rsidRDefault="00654467" w:rsidP="00654467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5446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Надати попередню згоду </w:t>
      </w:r>
      <w:r w:rsidRPr="00654467">
        <w:rPr>
          <w:rFonts w:ascii="Times New Roman" w:hAnsi="Times New Roman" w:cs="Times New Roman"/>
          <w:sz w:val="24"/>
          <w:szCs w:val="24"/>
          <w:lang w:val="uk-UA"/>
        </w:rPr>
        <w:t xml:space="preserve">на вчинення </w:t>
      </w:r>
      <w:proofErr w:type="spellStart"/>
      <w:r w:rsidRPr="00654467"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 w:rsidRPr="00654467">
        <w:rPr>
          <w:rFonts w:ascii="Times New Roman" w:hAnsi="Times New Roman" w:cs="Times New Roman"/>
          <w:sz w:val="24"/>
          <w:szCs w:val="24"/>
          <w:lang w:val="uk-UA"/>
        </w:rPr>
        <w:t xml:space="preserve"> «ІВП» значних правочинів (значних правочинів, щодо вчинення яких є заінтересованість) з резидентами та нерезидентами України, </w:t>
      </w:r>
      <w:r w:rsidR="004D5AE8">
        <w:rPr>
          <w:rFonts w:ascii="Times New Roman" w:hAnsi="Times New Roman" w:cs="Times New Roman"/>
          <w:sz w:val="24"/>
          <w:szCs w:val="24"/>
          <w:lang w:val="uk-UA"/>
        </w:rPr>
        <w:t xml:space="preserve">які можуть вчинятися протягом року з </w:t>
      </w:r>
      <w:r w:rsidRPr="00654467">
        <w:rPr>
          <w:rFonts w:ascii="Times New Roman" w:hAnsi="Times New Roman" w:cs="Times New Roman"/>
          <w:sz w:val="24"/>
          <w:szCs w:val="24"/>
          <w:lang w:val="uk-UA"/>
        </w:rPr>
        <w:t>дати прийняття цього рі</w:t>
      </w:r>
      <w:r w:rsidR="004D5AE8">
        <w:rPr>
          <w:rFonts w:ascii="Times New Roman" w:hAnsi="Times New Roman" w:cs="Times New Roman"/>
          <w:sz w:val="24"/>
          <w:szCs w:val="24"/>
          <w:lang w:val="uk-UA"/>
        </w:rPr>
        <w:t>шення</w:t>
      </w:r>
      <w:r w:rsidRPr="00654467">
        <w:rPr>
          <w:rFonts w:ascii="Times New Roman" w:hAnsi="Times New Roman" w:cs="Times New Roman"/>
          <w:sz w:val="24"/>
          <w:szCs w:val="24"/>
          <w:lang w:val="uk-UA"/>
        </w:rPr>
        <w:t xml:space="preserve">,  граничною сукупною вартістю </w:t>
      </w:r>
      <w:r w:rsidR="007919F7">
        <w:rPr>
          <w:rFonts w:ascii="Times New Roman" w:hAnsi="Times New Roman" w:cs="Times New Roman"/>
          <w:sz w:val="24"/>
          <w:szCs w:val="24"/>
          <w:lang w:val="uk-UA"/>
        </w:rPr>
        <w:t>35</w:t>
      </w:r>
      <w:r w:rsidRPr="006B6E61">
        <w:rPr>
          <w:rFonts w:ascii="Times New Roman" w:hAnsi="Times New Roman" w:cs="Times New Roman"/>
          <w:sz w:val="24"/>
          <w:szCs w:val="24"/>
          <w:lang w:val="uk-UA"/>
        </w:rPr>
        <w:t>00,00</w:t>
      </w:r>
      <w:r w:rsidRPr="006B6E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B6E61">
        <w:rPr>
          <w:rFonts w:ascii="Times New Roman" w:hAnsi="Times New Roman" w:cs="Times New Roman"/>
          <w:sz w:val="24"/>
          <w:szCs w:val="24"/>
          <w:lang w:val="uk-UA"/>
        </w:rPr>
        <w:t>млн. грн</w:t>
      </w:r>
      <w:r w:rsidRPr="00654467">
        <w:rPr>
          <w:rFonts w:ascii="Times New Roman" w:hAnsi="Times New Roman" w:cs="Times New Roman"/>
          <w:sz w:val="24"/>
          <w:szCs w:val="24"/>
          <w:lang w:val="uk-UA"/>
        </w:rPr>
        <w:t xml:space="preserve">., пов’язаних з реалізацією продукції, наданням послуг (виконанням робіт) в гірничої, металургійної та будівельної галузях, придбанням обладнання, транспортних засобів, сировини,  матеріалів та інших товарно-матеріальних цінностей, укладанням договорів оренди рухомого і нерухомого майна, </w:t>
      </w:r>
      <w:r w:rsidR="009A01F0">
        <w:rPr>
          <w:rFonts w:ascii="Times New Roman" w:hAnsi="Times New Roman" w:cs="Times New Roman"/>
          <w:sz w:val="24"/>
          <w:szCs w:val="24"/>
          <w:lang w:val="uk-UA"/>
        </w:rPr>
        <w:t xml:space="preserve">договорів фінансової допомоги, </w:t>
      </w:r>
      <w:r w:rsidRPr="0065446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участю в міжнародних інвестиційних проектах щодо будівництва комплексів по виготовленню компонентів ВР, участю у тендерах (аукціонах), а також </w:t>
      </w:r>
      <w:r w:rsidRPr="00654467">
        <w:rPr>
          <w:rFonts w:ascii="Times New Roman" w:hAnsi="Times New Roman" w:cs="Times New Roman"/>
          <w:sz w:val="24"/>
          <w:szCs w:val="24"/>
          <w:lang w:val="uk-UA"/>
        </w:rPr>
        <w:t xml:space="preserve">вчиненням договорів з банківськими та небанківськими установами щодо відкриття кредитних ліній, отримання кредитів овердрафт, банківських гарантій, позик  на суму, що не перевищує </w:t>
      </w:r>
      <w:r w:rsidRPr="006B6E61">
        <w:rPr>
          <w:rFonts w:ascii="Times New Roman" w:hAnsi="Times New Roman" w:cs="Times New Roman"/>
          <w:sz w:val="24"/>
          <w:szCs w:val="24"/>
          <w:lang w:val="uk-UA"/>
        </w:rPr>
        <w:t>100,0 млн</w:t>
      </w:r>
      <w:r w:rsidRPr="00654467">
        <w:rPr>
          <w:rFonts w:ascii="Times New Roman" w:hAnsi="Times New Roman" w:cs="Times New Roman"/>
          <w:sz w:val="24"/>
          <w:szCs w:val="24"/>
          <w:lang w:val="uk-UA"/>
        </w:rPr>
        <w:t>. грн. та відповідних договорів на передачу в забезпечення  погашення цих кредитів (позик) рухомого та/або нерухомого майна Товариства згідно внутрішніх  вимог  комерційних банків на умовах, погоджених з Наглядовою радою Товариства.</w:t>
      </w:r>
    </w:p>
    <w:p w:rsidR="00654467" w:rsidRPr="00C21152" w:rsidRDefault="00654467" w:rsidP="00C21152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54467">
        <w:rPr>
          <w:rFonts w:ascii="Times New Roman" w:hAnsi="Times New Roman" w:cs="Times New Roman"/>
          <w:sz w:val="24"/>
          <w:szCs w:val="24"/>
          <w:lang w:val="uk-UA"/>
        </w:rPr>
        <w:t xml:space="preserve">Надати Директору Товариства або особі, яка буде виконувати його обов’язки відповідно до Статуту </w:t>
      </w:r>
      <w:proofErr w:type="spellStart"/>
      <w:r w:rsidRPr="00654467"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 w:rsidRPr="00654467">
        <w:rPr>
          <w:rFonts w:ascii="Times New Roman" w:hAnsi="Times New Roman" w:cs="Times New Roman"/>
          <w:sz w:val="24"/>
          <w:szCs w:val="24"/>
          <w:lang w:val="uk-UA"/>
        </w:rPr>
        <w:t xml:space="preserve"> «ІВП», повноваження на укладання та підписання вказаних вище значних правочинів (значних правочинів, щодо вчинення яких є заінтересованість), внесення до них змін і доповнень.</w:t>
      </w:r>
    </w:p>
    <w:p w:rsidR="00654467" w:rsidRPr="00654467" w:rsidRDefault="00654467" w:rsidP="00654467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>Сьоме</w:t>
      </w:r>
      <w:proofErr w:type="spellEnd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>питання</w:t>
      </w:r>
      <w:proofErr w:type="spellEnd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проекту порядку денного:</w:t>
      </w:r>
    </w:p>
    <w:p w:rsidR="00654467" w:rsidRPr="00654467" w:rsidRDefault="00654467" w:rsidP="00654467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4467"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Pr="00654467">
        <w:rPr>
          <w:rFonts w:ascii="Times New Roman" w:hAnsi="Times New Roman" w:cs="Times New Roman"/>
          <w:sz w:val="24"/>
          <w:szCs w:val="24"/>
          <w:lang w:val="uk-UA"/>
        </w:rPr>
        <w:t>рийняття рішення про припинення повноважень членів Наглядової ради Товариства.</w:t>
      </w:r>
    </w:p>
    <w:p w:rsidR="00654467" w:rsidRPr="00654467" w:rsidRDefault="00654467" w:rsidP="00654467">
      <w:pPr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54467">
        <w:rPr>
          <w:rFonts w:ascii="Times New Roman" w:hAnsi="Times New Roman" w:cs="Times New Roman"/>
          <w:sz w:val="24"/>
          <w:szCs w:val="24"/>
          <w:u w:val="single"/>
          <w:lang w:val="uk-UA"/>
        </w:rPr>
        <w:t>П</w:t>
      </w:r>
      <w:proofErr w:type="spellStart"/>
      <w:r w:rsidRPr="00654467">
        <w:rPr>
          <w:rFonts w:ascii="Times New Roman" w:hAnsi="Times New Roman" w:cs="Times New Roman"/>
          <w:sz w:val="24"/>
          <w:szCs w:val="24"/>
          <w:u w:val="single"/>
        </w:rPr>
        <w:t>роект</w:t>
      </w:r>
      <w:proofErr w:type="spellEnd"/>
      <w:r w:rsidRPr="006544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54467">
        <w:rPr>
          <w:rFonts w:ascii="Times New Roman" w:hAnsi="Times New Roman" w:cs="Times New Roman"/>
          <w:sz w:val="24"/>
          <w:szCs w:val="24"/>
          <w:u w:val="single"/>
        </w:rPr>
        <w:t>рішення</w:t>
      </w:r>
      <w:proofErr w:type="spellEnd"/>
      <w:r w:rsidRPr="0065446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54467" w:rsidRPr="00C21152" w:rsidRDefault="00654467" w:rsidP="00C21152">
      <w:pPr>
        <w:pStyle w:val="1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b w:val="0"/>
          <w:bCs w:val="0"/>
          <w:color w:val="4AADE7"/>
          <w:sz w:val="24"/>
          <w:szCs w:val="24"/>
          <w:lang w:val="uk-UA"/>
        </w:rPr>
      </w:pPr>
      <w:r w:rsidRPr="00654467">
        <w:rPr>
          <w:b w:val="0"/>
          <w:sz w:val="24"/>
          <w:szCs w:val="24"/>
          <w:lang w:val="uk-UA"/>
        </w:rPr>
        <w:t>Припинити повноваження членів Наглядової ради Товариства у зв’язку з закінчення строку їх обрання.</w:t>
      </w:r>
    </w:p>
    <w:p w:rsidR="00654467" w:rsidRPr="00654467" w:rsidRDefault="00654467" w:rsidP="00654467">
      <w:pPr>
        <w:pStyle w:val="a3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>Восьме</w:t>
      </w:r>
      <w:proofErr w:type="spellEnd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>питання</w:t>
      </w:r>
      <w:proofErr w:type="spellEnd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проекту порядку денного:</w:t>
      </w:r>
    </w:p>
    <w:p w:rsidR="00654467" w:rsidRPr="00654467" w:rsidRDefault="00654467" w:rsidP="00654467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4467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Обрання членів Наглядової ради Товариства.</w:t>
      </w:r>
    </w:p>
    <w:p w:rsidR="00654467" w:rsidRPr="00C21152" w:rsidRDefault="00654467" w:rsidP="00C21152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54467">
        <w:rPr>
          <w:rFonts w:ascii="Times New Roman" w:hAnsi="Times New Roman" w:cs="Times New Roman"/>
          <w:i/>
          <w:sz w:val="24"/>
          <w:szCs w:val="24"/>
          <w:lang w:val="uk-UA"/>
        </w:rPr>
        <w:t>Проект рішення відсутній</w:t>
      </w:r>
    </w:p>
    <w:p w:rsidR="008549DB" w:rsidRDefault="008549DB" w:rsidP="00654467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654467" w:rsidRPr="00654467" w:rsidRDefault="00654467" w:rsidP="00654467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Дев’яте</w:t>
      </w:r>
      <w:proofErr w:type="spellEnd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>питання</w:t>
      </w:r>
      <w:proofErr w:type="spellEnd"/>
      <w:r w:rsidRPr="006544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проекту порядку денного:</w:t>
      </w:r>
      <w:r w:rsidRPr="00654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467" w:rsidRPr="00654467" w:rsidRDefault="00654467" w:rsidP="00654467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54467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Затвердження умов трудових договорів (контрактів), що укладатимуться з членами Наглядової ради, встановлення розміру їх винагороди, обрання особи,  яка уповноважується на підписання договорів (контрактів) з членами Наглядової ради.</w:t>
      </w:r>
    </w:p>
    <w:p w:rsidR="00654467" w:rsidRPr="00654467" w:rsidRDefault="00654467" w:rsidP="00654467">
      <w:pPr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65446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</w:t>
      </w:r>
      <w:proofErr w:type="spellStart"/>
      <w:r w:rsidRPr="00654467">
        <w:rPr>
          <w:rFonts w:ascii="Times New Roman" w:hAnsi="Times New Roman" w:cs="Times New Roman"/>
          <w:i/>
          <w:sz w:val="24"/>
          <w:szCs w:val="24"/>
          <w:u w:val="single"/>
        </w:rPr>
        <w:t>роект</w:t>
      </w:r>
      <w:proofErr w:type="spellEnd"/>
      <w:r w:rsidRPr="0065446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654467">
        <w:rPr>
          <w:rFonts w:ascii="Times New Roman" w:hAnsi="Times New Roman" w:cs="Times New Roman"/>
          <w:i/>
          <w:sz w:val="24"/>
          <w:szCs w:val="24"/>
          <w:u w:val="single"/>
        </w:rPr>
        <w:t>рішення</w:t>
      </w:r>
      <w:proofErr w:type="spellEnd"/>
      <w:r w:rsidRPr="0065446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654467" w:rsidRPr="00654467" w:rsidRDefault="00654467" w:rsidP="00654467">
      <w:pPr>
        <w:numPr>
          <w:ilvl w:val="0"/>
          <w:numId w:val="1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4467">
        <w:rPr>
          <w:rFonts w:ascii="Times New Roman" w:hAnsi="Times New Roman" w:cs="Times New Roman"/>
          <w:sz w:val="24"/>
          <w:szCs w:val="24"/>
          <w:lang w:val="uk-UA"/>
        </w:rPr>
        <w:t>Затвердити умови трудових договорів (контрактів), що укладаються з  членами Наглядової ради Товариства.</w:t>
      </w:r>
    </w:p>
    <w:p w:rsidR="00654467" w:rsidRPr="00FA23DA" w:rsidRDefault="00654467" w:rsidP="00FA23DA">
      <w:pPr>
        <w:numPr>
          <w:ilvl w:val="0"/>
          <w:numId w:val="1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4467">
        <w:rPr>
          <w:rFonts w:ascii="Times New Roman" w:hAnsi="Times New Roman" w:cs="Times New Roman"/>
          <w:sz w:val="24"/>
          <w:szCs w:val="24"/>
          <w:lang w:val="uk-UA"/>
        </w:rPr>
        <w:t>Встановити щомісячну винагороду</w:t>
      </w:r>
      <w:r w:rsidR="00FA23D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654467">
        <w:rPr>
          <w:rFonts w:ascii="Times New Roman" w:hAnsi="Times New Roman" w:cs="Times New Roman"/>
          <w:sz w:val="24"/>
          <w:szCs w:val="24"/>
          <w:lang w:val="uk-UA"/>
        </w:rPr>
        <w:t xml:space="preserve"> Голові Наглядової ради в розмірі</w:t>
      </w:r>
      <w:r w:rsidR="00FA23DA">
        <w:rPr>
          <w:rFonts w:ascii="Times New Roman" w:hAnsi="Times New Roman" w:cs="Times New Roman"/>
          <w:sz w:val="24"/>
          <w:szCs w:val="24"/>
          <w:lang w:val="uk-UA"/>
        </w:rPr>
        <w:t xml:space="preserve"> 15 мінімальних заробітних плат, </w:t>
      </w:r>
      <w:r w:rsidRPr="00FA23DA">
        <w:rPr>
          <w:rFonts w:ascii="Times New Roman" w:hAnsi="Times New Roman" w:cs="Times New Roman"/>
          <w:sz w:val="24"/>
          <w:szCs w:val="24"/>
          <w:lang w:val="uk-UA"/>
        </w:rPr>
        <w:t>члену Наглядової ради в розмірі</w:t>
      </w:r>
      <w:r w:rsidR="00FA23DA">
        <w:rPr>
          <w:rFonts w:ascii="Times New Roman" w:hAnsi="Times New Roman" w:cs="Times New Roman"/>
          <w:sz w:val="24"/>
          <w:szCs w:val="24"/>
          <w:lang w:val="uk-UA"/>
        </w:rPr>
        <w:t xml:space="preserve"> 1 мінімальної заробітної</w:t>
      </w:r>
      <w:r w:rsidRPr="00FA23DA">
        <w:rPr>
          <w:rFonts w:ascii="Times New Roman" w:hAnsi="Times New Roman" w:cs="Times New Roman"/>
          <w:sz w:val="24"/>
          <w:szCs w:val="24"/>
          <w:lang w:val="uk-UA"/>
        </w:rPr>
        <w:t xml:space="preserve"> плат</w:t>
      </w:r>
      <w:r w:rsidR="00FA23D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A23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54467" w:rsidRPr="00654467" w:rsidRDefault="00654467" w:rsidP="00654467">
      <w:pPr>
        <w:numPr>
          <w:ilvl w:val="0"/>
          <w:numId w:val="1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4467">
        <w:rPr>
          <w:rFonts w:ascii="Times New Roman" w:hAnsi="Times New Roman" w:cs="Times New Roman"/>
          <w:sz w:val="24"/>
          <w:szCs w:val="24"/>
          <w:lang w:val="uk-UA"/>
        </w:rPr>
        <w:t xml:space="preserve">Доручити  Директору </w:t>
      </w:r>
      <w:proofErr w:type="spellStart"/>
      <w:r w:rsidRPr="00654467"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 w:rsidRPr="00654467">
        <w:rPr>
          <w:rFonts w:ascii="Times New Roman" w:hAnsi="Times New Roman" w:cs="Times New Roman"/>
          <w:sz w:val="24"/>
          <w:szCs w:val="24"/>
          <w:lang w:val="uk-UA"/>
        </w:rPr>
        <w:t xml:space="preserve"> «ІВП» Чепурному П.Г.  від імені Товариства підписати трудові договори </w:t>
      </w:r>
      <w:r w:rsidR="008A65C3">
        <w:rPr>
          <w:rFonts w:ascii="Times New Roman" w:hAnsi="Times New Roman" w:cs="Times New Roman"/>
          <w:sz w:val="24"/>
          <w:szCs w:val="24"/>
          <w:lang w:val="uk-UA"/>
        </w:rPr>
        <w:t xml:space="preserve">(контракти) </w:t>
      </w:r>
      <w:r w:rsidRPr="00654467">
        <w:rPr>
          <w:rFonts w:ascii="Times New Roman" w:hAnsi="Times New Roman" w:cs="Times New Roman"/>
          <w:sz w:val="24"/>
          <w:szCs w:val="24"/>
          <w:lang w:val="uk-UA"/>
        </w:rPr>
        <w:t>з членами Наглядової ради Товариства.</w:t>
      </w:r>
    </w:p>
    <w:p w:rsidR="00654467" w:rsidRPr="00654467" w:rsidRDefault="00654467" w:rsidP="0065446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C7A98" w:rsidRDefault="00BA3062" w:rsidP="00F92FC0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Адреса сторінки на </w:t>
      </w:r>
      <w:proofErr w:type="spellStart"/>
      <w:r w:rsidRPr="00A33D19">
        <w:rPr>
          <w:rFonts w:ascii="Times New Roman" w:hAnsi="Times New Roman" w:cs="Times New Roman"/>
          <w:sz w:val="24"/>
          <w:szCs w:val="24"/>
          <w:lang w:val="uk-UA"/>
        </w:rPr>
        <w:t>веб-сайті</w:t>
      </w:r>
      <w:proofErr w:type="spellEnd"/>
      <w:r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 Товариства</w:t>
      </w:r>
      <w:r>
        <w:rPr>
          <w:rFonts w:ascii="Times New Roman" w:hAnsi="Times New Roman" w:cs="Times New Roman"/>
          <w:sz w:val="24"/>
          <w:szCs w:val="24"/>
          <w:lang w:val="uk-UA"/>
        </w:rPr>
        <w:t>, на як</w:t>
      </w:r>
      <w:r w:rsidR="00224A83">
        <w:rPr>
          <w:rFonts w:ascii="Times New Roman" w:hAnsi="Times New Roman" w:cs="Times New Roman"/>
          <w:sz w:val="24"/>
          <w:szCs w:val="24"/>
          <w:lang w:val="uk-UA"/>
        </w:rPr>
        <w:t>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розміщена інформація з проектом рішень щодо кожного з питань проекту порядку денного</w:t>
      </w:r>
      <w:r w:rsidR="008C7A98"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4A83">
        <w:rPr>
          <w:rFonts w:ascii="Times New Roman" w:hAnsi="Times New Roman" w:cs="Times New Roman"/>
          <w:sz w:val="24"/>
          <w:szCs w:val="24"/>
          <w:lang w:val="uk-UA"/>
        </w:rPr>
        <w:t xml:space="preserve">ЗЗА </w:t>
      </w:r>
      <w:r w:rsidR="00E82B46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8C7A98" w:rsidRPr="00A33D19">
        <w:rPr>
          <w:rFonts w:ascii="Times New Roman" w:hAnsi="Times New Roman" w:cs="Times New Roman"/>
          <w:sz w:val="24"/>
          <w:szCs w:val="24"/>
          <w:lang w:val="uk-UA"/>
        </w:rPr>
        <w:t>а інша інформація, що пе</w:t>
      </w:r>
      <w:r>
        <w:rPr>
          <w:rFonts w:ascii="Times New Roman" w:hAnsi="Times New Roman" w:cs="Times New Roman"/>
          <w:sz w:val="24"/>
          <w:szCs w:val="24"/>
          <w:lang w:val="uk-UA"/>
        </w:rPr>
        <w:t>редбачена законодавством</w:t>
      </w:r>
      <w:r w:rsidR="008C7A98" w:rsidRPr="00A33D1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E052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8" w:history="1">
        <w:r w:rsidRPr="008923A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923A7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://</w:t>
        </w:r>
        <w:proofErr w:type="spellStart"/>
        <w:r w:rsidRPr="008923A7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ivp.pat.ua</w:t>
        </w:r>
        <w:proofErr w:type="spellEnd"/>
        <w:r w:rsidRPr="008923A7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Pr="008923A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documents</w:t>
        </w:r>
        <w:r w:rsidRPr="008923A7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8923A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povidomlennya</w:t>
        </w:r>
        <w:proofErr w:type="spellEnd"/>
        <w:r w:rsidRPr="008923A7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8923A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pro</w:t>
        </w:r>
        <w:r w:rsidRPr="008923A7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-</w:t>
        </w:r>
        <w:proofErr w:type="spellStart"/>
        <w:r w:rsidRPr="008923A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zbori</w:t>
        </w:r>
        <w:proofErr w:type="spellEnd"/>
      </w:hyperlink>
    </w:p>
    <w:p w:rsidR="00184E8B" w:rsidRPr="00115DDD" w:rsidRDefault="008C7A98" w:rsidP="00115DDD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33D19">
        <w:rPr>
          <w:rFonts w:ascii="Times New Roman" w:hAnsi="Times New Roman" w:cs="Times New Roman"/>
          <w:sz w:val="24"/>
          <w:szCs w:val="24"/>
          <w:lang w:val="uk-UA"/>
        </w:rPr>
        <w:t>Від дати надіслання Повідом</w:t>
      </w:r>
      <w:r w:rsidR="00D24CCF">
        <w:rPr>
          <w:rFonts w:ascii="Times New Roman" w:hAnsi="Times New Roman" w:cs="Times New Roman"/>
          <w:sz w:val="24"/>
          <w:szCs w:val="24"/>
          <w:lang w:val="uk-UA"/>
        </w:rPr>
        <w:t>лення про проведення ЗЗА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 до д</w:t>
      </w:r>
      <w:r w:rsidR="005C6B17"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ати </w:t>
      </w:r>
      <w:r w:rsidR="00D24CCF">
        <w:rPr>
          <w:rFonts w:ascii="Times New Roman" w:hAnsi="Times New Roman" w:cs="Times New Roman"/>
          <w:sz w:val="24"/>
          <w:szCs w:val="24"/>
          <w:lang w:val="uk-UA"/>
        </w:rPr>
        <w:t xml:space="preserve">їх проведення 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акціонери мають можливість ознайомитися з матеріалами, необхідними для прийняття рішень з питань порядку денного </w:t>
      </w:r>
      <w:r w:rsidR="00D24CCF">
        <w:rPr>
          <w:rFonts w:ascii="Times New Roman" w:hAnsi="Times New Roman" w:cs="Times New Roman"/>
          <w:sz w:val="24"/>
          <w:szCs w:val="24"/>
          <w:lang w:val="uk-UA"/>
        </w:rPr>
        <w:t>ЗЗА</w:t>
      </w:r>
      <w:r w:rsidR="00D73EE0"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в порядку, передбаченому </w:t>
      </w:r>
      <w:r w:rsidR="00C07FB3"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розділом </w:t>
      </w:r>
      <w:r w:rsidR="00D24CC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D24CCF">
        <w:rPr>
          <w:rFonts w:ascii="Times New Roman" w:hAnsi="Times New Roman" w:cs="Times New Roman"/>
          <w:sz w:val="24"/>
          <w:szCs w:val="24"/>
          <w:lang w:val="uk-UA"/>
        </w:rPr>
        <w:t xml:space="preserve"> Тимчасового порядку </w:t>
      </w:r>
      <w:r w:rsidR="00D73EE0" w:rsidRPr="00A33D19">
        <w:rPr>
          <w:rFonts w:ascii="Times New Roman" w:hAnsi="Times New Roman" w:cs="Times New Roman"/>
          <w:sz w:val="24"/>
          <w:szCs w:val="24"/>
        </w:rPr>
        <w:t xml:space="preserve">шляхом </w:t>
      </w:r>
      <w:proofErr w:type="spellStart"/>
      <w:r w:rsidR="00D73EE0" w:rsidRPr="00A33D19">
        <w:rPr>
          <w:rFonts w:ascii="Times New Roman" w:hAnsi="Times New Roman" w:cs="Times New Roman"/>
          <w:sz w:val="24"/>
          <w:szCs w:val="24"/>
        </w:rPr>
        <w:t>направлення</w:t>
      </w:r>
      <w:proofErr w:type="spellEnd"/>
      <w:r w:rsidR="00D73EE0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EE0" w:rsidRPr="00A33D19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="00D73EE0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EE0" w:rsidRPr="00A33D19">
        <w:rPr>
          <w:rFonts w:ascii="Times New Roman" w:hAnsi="Times New Roman" w:cs="Times New Roman"/>
          <w:sz w:val="24"/>
          <w:szCs w:val="24"/>
        </w:rPr>
        <w:t>акціонеру</w:t>
      </w:r>
      <w:proofErr w:type="spellEnd"/>
      <w:r w:rsidR="00D73EE0" w:rsidRPr="00A33D1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D73EE0" w:rsidRPr="00A33D19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D73EE0" w:rsidRPr="00A33D19">
        <w:rPr>
          <w:rFonts w:ascii="Times New Roman" w:hAnsi="Times New Roman" w:cs="Times New Roman"/>
          <w:sz w:val="24"/>
          <w:szCs w:val="24"/>
        </w:rPr>
        <w:t xml:space="preserve"> запит </w:t>
      </w:r>
      <w:proofErr w:type="spellStart"/>
      <w:r w:rsidR="00D73EE0" w:rsidRPr="00A33D19">
        <w:rPr>
          <w:rFonts w:ascii="Times New Roman" w:hAnsi="Times New Roman" w:cs="Times New Roman"/>
          <w:sz w:val="24"/>
          <w:szCs w:val="24"/>
        </w:rPr>
        <w:t>засобами</w:t>
      </w:r>
      <w:proofErr w:type="spellEnd"/>
      <w:r w:rsidR="00D73EE0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EE0" w:rsidRPr="00A33D19">
        <w:rPr>
          <w:rFonts w:ascii="Times New Roman" w:hAnsi="Times New Roman" w:cs="Times New Roman"/>
          <w:sz w:val="24"/>
          <w:szCs w:val="24"/>
        </w:rPr>
        <w:t>електронної</w:t>
      </w:r>
      <w:proofErr w:type="spellEnd"/>
      <w:r w:rsidR="00D73EE0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EE0" w:rsidRPr="00A33D19">
        <w:rPr>
          <w:rFonts w:ascii="Times New Roman" w:hAnsi="Times New Roman" w:cs="Times New Roman"/>
          <w:sz w:val="24"/>
          <w:szCs w:val="24"/>
        </w:rPr>
        <w:t>пошти</w:t>
      </w:r>
      <w:proofErr w:type="spellEnd"/>
      <w:r w:rsidR="00D73EE0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EE0" w:rsidRPr="00A33D19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="00B6639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6639F" w:rsidRPr="00B6639F">
        <w:rPr>
          <w:rFonts w:ascii="Times New Roman" w:hAnsi="Times New Roman" w:cs="Times New Roman"/>
          <w:sz w:val="24"/>
          <w:szCs w:val="24"/>
        </w:rPr>
        <w:t xml:space="preserve"> </w:t>
      </w:r>
      <w:r w:rsidR="00184E8B" w:rsidRPr="00A33D19">
        <w:rPr>
          <w:rFonts w:ascii="Times New Roman" w:hAnsi="Times New Roman" w:cs="Times New Roman"/>
          <w:sz w:val="24"/>
          <w:szCs w:val="24"/>
        </w:rPr>
        <w:t xml:space="preserve">Запит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ознайомлення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документами,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необхідними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акціонерам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84E8B" w:rsidRPr="00A33D1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84E8B" w:rsidRPr="00A33D19">
        <w:rPr>
          <w:rFonts w:ascii="Times New Roman" w:hAnsi="Times New Roman" w:cs="Times New Roman"/>
          <w:sz w:val="24"/>
          <w:szCs w:val="24"/>
        </w:rPr>
        <w:t>ішень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порядку денного,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підписаний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кваліфікованим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електронним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підписом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такого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іншим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засобом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ідентифікацію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підтвердження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направлення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документу особою) та направлений на адресу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електронної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пошти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належним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чином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оформленого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запиту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, особа,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відповідальна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ознайомлення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відповідними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документами,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направляє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на адресу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електронної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пошти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направлено запит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засвідченням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кваліфікований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електронним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84E8B" w:rsidRPr="00A33D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84E8B" w:rsidRPr="00A33D19">
        <w:rPr>
          <w:rFonts w:ascii="Times New Roman" w:hAnsi="Times New Roman" w:cs="Times New Roman"/>
          <w:sz w:val="24"/>
          <w:szCs w:val="24"/>
        </w:rPr>
        <w:t>ідписом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>.</w:t>
      </w:r>
      <w:r w:rsidR="00184E8B"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2FC0">
        <w:rPr>
          <w:rFonts w:ascii="Times New Roman" w:hAnsi="Times New Roman" w:cs="Times New Roman"/>
          <w:sz w:val="24"/>
          <w:szCs w:val="24"/>
          <w:lang w:val="uk-UA"/>
        </w:rPr>
        <w:t>Посадова особа Товариства, в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ідповідальн</w:t>
      </w:r>
      <w:proofErr w:type="spellEnd"/>
      <w:r w:rsidR="00F92FC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84E8B" w:rsidRPr="00A33D19">
        <w:rPr>
          <w:rFonts w:ascii="Times New Roman" w:hAnsi="Times New Roman" w:cs="Times New Roman"/>
          <w:sz w:val="24"/>
          <w:szCs w:val="24"/>
        </w:rPr>
        <w:t xml:space="preserve"> за порядок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ознайомлення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документами – </w:t>
      </w:r>
      <w:r w:rsidR="006B6E61">
        <w:rPr>
          <w:rFonts w:ascii="Times New Roman" w:hAnsi="Times New Roman" w:cs="Times New Roman"/>
          <w:sz w:val="24"/>
          <w:szCs w:val="24"/>
          <w:lang w:val="uk-UA"/>
        </w:rPr>
        <w:t>Директор Чепурний Петро Григорович</w:t>
      </w:r>
      <w:r w:rsidR="00B6639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F92FC0">
        <w:rPr>
          <w:rFonts w:ascii="Times New Roman" w:hAnsi="Times New Roman" w:cs="Times New Roman"/>
          <w:sz w:val="24"/>
          <w:szCs w:val="24"/>
          <w:lang w:val="uk-UA"/>
        </w:rPr>
        <w:t xml:space="preserve">контактний номер </w:t>
      </w:r>
      <w:r w:rsidR="00B6639F">
        <w:rPr>
          <w:rFonts w:ascii="Times New Roman" w:hAnsi="Times New Roman" w:cs="Times New Roman"/>
          <w:sz w:val="24"/>
          <w:szCs w:val="24"/>
          <w:lang w:val="uk-UA"/>
        </w:rPr>
        <w:t>телефон</w:t>
      </w:r>
      <w:r w:rsidR="00F92FC0">
        <w:rPr>
          <w:rFonts w:ascii="Times New Roman" w:hAnsi="Times New Roman" w:cs="Times New Roman"/>
          <w:sz w:val="24"/>
          <w:szCs w:val="24"/>
          <w:lang w:val="uk-UA"/>
        </w:rPr>
        <w:t>у:</w:t>
      </w:r>
      <w:r w:rsidR="00B66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2FC0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B6639F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="00F92FC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B6639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E6CB7">
        <w:rPr>
          <w:rFonts w:ascii="Times New Roman" w:hAnsi="Times New Roman" w:cs="Times New Roman"/>
          <w:sz w:val="24"/>
          <w:szCs w:val="24"/>
          <w:lang w:val="uk-UA"/>
        </w:rPr>
        <w:t>67</w:t>
      </w:r>
      <w:r w:rsidR="00F92FC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CE6CB7">
        <w:rPr>
          <w:rFonts w:ascii="Times New Roman" w:hAnsi="Times New Roman" w:cs="Times New Roman"/>
          <w:sz w:val="24"/>
          <w:szCs w:val="24"/>
          <w:lang w:val="uk-UA"/>
        </w:rPr>
        <w:t>539</w:t>
      </w:r>
      <w:r w:rsidR="00F92F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6CB7">
        <w:rPr>
          <w:rFonts w:ascii="Times New Roman" w:hAnsi="Times New Roman" w:cs="Times New Roman"/>
          <w:sz w:val="24"/>
          <w:szCs w:val="24"/>
          <w:lang w:val="uk-UA"/>
        </w:rPr>
        <w:t>57</w:t>
      </w:r>
      <w:r w:rsidR="00F92F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6CB7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184E8B" w:rsidRPr="00A33D1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F92FC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84E8B"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C7A98" w:rsidRPr="00A33D19" w:rsidRDefault="008C7A98" w:rsidP="00A33D19">
      <w:pPr>
        <w:shd w:val="clear" w:color="auto" w:fill="FFFFFF"/>
        <w:spacing w:after="0" w:line="276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3D19">
        <w:rPr>
          <w:rFonts w:ascii="Times New Roman" w:hAnsi="Times New Roman" w:cs="Times New Roman"/>
          <w:sz w:val="24"/>
          <w:szCs w:val="24"/>
          <w:lang w:val="uk-UA"/>
        </w:rPr>
        <w:t>Кожний акціонер має право вносити пропозиції щодо питань, включе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softHyphen/>
        <w:t>них до проекту порядку ден</w:t>
      </w:r>
      <w:r w:rsidR="0067404E">
        <w:rPr>
          <w:rFonts w:ascii="Times New Roman" w:hAnsi="Times New Roman" w:cs="Times New Roman"/>
          <w:sz w:val="24"/>
          <w:szCs w:val="24"/>
          <w:lang w:val="uk-UA"/>
        </w:rPr>
        <w:t>ного ЗЗА</w:t>
      </w:r>
      <w:r w:rsidR="00184E8B" w:rsidRPr="00A33D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84E8B" w:rsidRPr="00A33D19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кандидатів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до складу </w:t>
      </w:r>
      <w:r w:rsidR="00184E8B" w:rsidRPr="00A33D19">
        <w:rPr>
          <w:rFonts w:ascii="Times New Roman" w:hAnsi="Times New Roman" w:cs="Times New Roman"/>
          <w:sz w:val="24"/>
          <w:szCs w:val="24"/>
          <w:lang w:val="uk-UA"/>
        </w:rPr>
        <w:t>Наглядової ради</w:t>
      </w:r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перевищувати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кількісного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складу </w:t>
      </w:r>
      <w:r w:rsidR="00184E8B"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цього </w:t>
      </w:r>
      <w:r w:rsidR="00184E8B" w:rsidRPr="00A33D19">
        <w:rPr>
          <w:rFonts w:ascii="Times New Roman" w:hAnsi="Times New Roman" w:cs="Times New Roman"/>
          <w:sz w:val="24"/>
          <w:szCs w:val="24"/>
        </w:rPr>
        <w:t>орган</w:t>
      </w:r>
      <w:r w:rsidR="00184E8B" w:rsidRPr="00A33D19">
        <w:rPr>
          <w:rFonts w:ascii="Times New Roman" w:hAnsi="Times New Roman" w:cs="Times New Roman"/>
          <w:sz w:val="24"/>
          <w:szCs w:val="24"/>
          <w:lang w:val="uk-UA"/>
        </w:rPr>
        <w:t>у Товариства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t>. Пропозиції вносяться не пізніше ніж за 20 дні</w:t>
      </w:r>
      <w:r w:rsidR="0067404E">
        <w:rPr>
          <w:rFonts w:ascii="Times New Roman" w:hAnsi="Times New Roman" w:cs="Times New Roman"/>
          <w:sz w:val="24"/>
          <w:szCs w:val="24"/>
          <w:lang w:val="uk-UA"/>
        </w:rPr>
        <w:t>в до дати проведення ЗЗА</w:t>
      </w:r>
      <w:r w:rsidR="00184E8B"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84E8B" w:rsidRPr="00A33D19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щ</w:t>
      </w:r>
      <w:r w:rsidR="00F92FC0">
        <w:rPr>
          <w:rFonts w:ascii="Times New Roman" w:hAnsi="Times New Roman" w:cs="Times New Roman"/>
          <w:sz w:val="24"/>
          <w:szCs w:val="24"/>
        </w:rPr>
        <w:t>одо</w:t>
      </w:r>
      <w:proofErr w:type="spellEnd"/>
      <w:r w:rsidR="00F9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FC0">
        <w:rPr>
          <w:rFonts w:ascii="Times New Roman" w:hAnsi="Times New Roman" w:cs="Times New Roman"/>
          <w:sz w:val="24"/>
          <w:szCs w:val="24"/>
        </w:rPr>
        <w:t>кандидатів</w:t>
      </w:r>
      <w:proofErr w:type="spellEnd"/>
      <w:r w:rsidR="00F92FC0">
        <w:rPr>
          <w:rFonts w:ascii="Times New Roman" w:hAnsi="Times New Roman" w:cs="Times New Roman"/>
          <w:sz w:val="24"/>
          <w:szCs w:val="24"/>
        </w:rPr>
        <w:t xml:space="preserve"> до складу </w:t>
      </w:r>
      <w:r w:rsidR="00F92FC0">
        <w:rPr>
          <w:rFonts w:ascii="Times New Roman" w:hAnsi="Times New Roman" w:cs="Times New Roman"/>
          <w:sz w:val="24"/>
          <w:szCs w:val="24"/>
          <w:lang w:val="uk-UA"/>
        </w:rPr>
        <w:t>Наглядової ради</w:t>
      </w:r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- не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пізніше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за 7 </w:t>
      </w:r>
      <w:proofErr w:type="spellStart"/>
      <w:r w:rsidR="00184E8B" w:rsidRPr="00A33D19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="00184E8B" w:rsidRPr="00A33D1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67404E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="00674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4E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="0067404E">
        <w:rPr>
          <w:rFonts w:ascii="Times New Roman" w:hAnsi="Times New Roman" w:cs="Times New Roman"/>
          <w:sz w:val="24"/>
          <w:szCs w:val="24"/>
        </w:rPr>
        <w:t xml:space="preserve"> </w:t>
      </w:r>
      <w:r w:rsidR="0067404E">
        <w:rPr>
          <w:rFonts w:ascii="Times New Roman" w:hAnsi="Times New Roman" w:cs="Times New Roman"/>
          <w:sz w:val="24"/>
          <w:szCs w:val="24"/>
          <w:lang w:val="uk-UA"/>
        </w:rPr>
        <w:t>ЗЗА</w:t>
      </w:r>
      <w:r w:rsidR="00115DDD">
        <w:rPr>
          <w:rFonts w:ascii="Times New Roman" w:hAnsi="Times New Roman" w:cs="Times New Roman"/>
          <w:sz w:val="24"/>
          <w:szCs w:val="24"/>
          <w:lang w:val="uk-UA"/>
        </w:rPr>
        <w:t>, у спосіб, передбачений Тимчасовим порядком та/або Статутом Товариства</w:t>
      </w:r>
      <w:r w:rsidR="00184E8B" w:rsidRPr="00A33D19">
        <w:rPr>
          <w:rFonts w:ascii="Times New Roman" w:hAnsi="Times New Roman" w:cs="Times New Roman"/>
          <w:sz w:val="24"/>
          <w:szCs w:val="24"/>
        </w:rPr>
        <w:t>.</w:t>
      </w:r>
      <w:r w:rsidR="0063162D" w:rsidRPr="00A33D19">
        <w:rPr>
          <w:rFonts w:ascii="Times New Roman" w:hAnsi="Times New Roman" w:cs="Times New Roman"/>
          <w:sz w:val="24"/>
          <w:szCs w:val="24"/>
        </w:rPr>
        <w:t xml:space="preserve"> 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У разі внесення змін до проекту </w:t>
      </w:r>
      <w:r w:rsidR="0067404E">
        <w:rPr>
          <w:rFonts w:ascii="Times New Roman" w:hAnsi="Times New Roman" w:cs="Times New Roman"/>
          <w:sz w:val="24"/>
          <w:szCs w:val="24"/>
          <w:lang w:val="uk-UA"/>
        </w:rPr>
        <w:t xml:space="preserve">порядку денного 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Товариство не пізніше ніж за 10 днів до </w:t>
      </w:r>
      <w:r w:rsidR="0067404E">
        <w:rPr>
          <w:rFonts w:ascii="Times New Roman" w:hAnsi="Times New Roman" w:cs="Times New Roman"/>
          <w:sz w:val="24"/>
          <w:szCs w:val="24"/>
          <w:lang w:val="uk-UA"/>
        </w:rPr>
        <w:t>дати проведення ЗЗА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 повідомляє акціонерів про такі зміни у порядку, п</w:t>
      </w:r>
      <w:r w:rsidR="0067404E">
        <w:rPr>
          <w:rFonts w:ascii="Times New Roman" w:hAnsi="Times New Roman" w:cs="Times New Roman"/>
          <w:sz w:val="24"/>
          <w:szCs w:val="24"/>
          <w:lang w:val="uk-UA"/>
        </w:rPr>
        <w:t>ередбаченому Тимчасовим порядком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6673F" w:rsidRPr="00B60B1F" w:rsidRDefault="0056673F" w:rsidP="00A33D19">
      <w:pPr>
        <w:shd w:val="clear" w:color="auto" w:fill="FFFFFF"/>
        <w:spacing w:after="0" w:line="276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кандидаті</w:t>
      </w:r>
      <w:proofErr w:type="gramStart"/>
      <w:r w:rsidRPr="00A33D1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3D1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33D19">
        <w:rPr>
          <w:rFonts w:ascii="Times New Roman" w:hAnsi="Times New Roman" w:cs="Times New Roman"/>
          <w:sz w:val="24"/>
          <w:szCs w:val="24"/>
        </w:rPr>
        <w:t xml:space="preserve"> члени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Наглядової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містити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про те,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запропонований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кандидат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представником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), </w:t>
      </w:r>
      <w:r w:rsidR="00B60B1F">
        <w:rPr>
          <w:rFonts w:ascii="Times New Roman" w:hAnsi="Times New Roman" w:cs="Times New Roman"/>
          <w:sz w:val="24"/>
          <w:szCs w:val="24"/>
          <w:lang w:val="uk-UA"/>
        </w:rPr>
        <w:t>та іншу інформацію відповідно до вимог законодавства.</w:t>
      </w:r>
    </w:p>
    <w:p w:rsidR="0063162D" w:rsidRPr="00574633" w:rsidRDefault="00574633" w:rsidP="00A33D19">
      <w:pPr>
        <w:shd w:val="clear" w:color="auto" w:fill="FFFFFF"/>
        <w:spacing w:after="0" w:line="276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Start"/>
      <w:r w:rsidR="0063162D" w:rsidRPr="00A33D19">
        <w:rPr>
          <w:rFonts w:ascii="Times New Roman" w:hAnsi="Times New Roman" w:cs="Times New Roman"/>
          <w:sz w:val="24"/>
          <w:szCs w:val="24"/>
        </w:rPr>
        <w:t>дреса</w:t>
      </w:r>
      <w:proofErr w:type="spellEnd"/>
      <w:r w:rsidR="0063162D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2D" w:rsidRPr="00A33D19">
        <w:rPr>
          <w:rFonts w:ascii="Times New Roman" w:hAnsi="Times New Roman" w:cs="Times New Roman"/>
          <w:sz w:val="24"/>
          <w:szCs w:val="24"/>
        </w:rPr>
        <w:t>електронної</w:t>
      </w:r>
      <w:proofErr w:type="spellEnd"/>
      <w:r w:rsidR="0063162D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2D" w:rsidRPr="00A33D19">
        <w:rPr>
          <w:rFonts w:ascii="Times New Roman" w:hAnsi="Times New Roman" w:cs="Times New Roman"/>
          <w:sz w:val="24"/>
          <w:szCs w:val="24"/>
        </w:rPr>
        <w:t>пошти</w:t>
      </w:r>
      <w:proofErr w:type="spellEnd"/>
      <w:r w:rsidR="0063162D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2D" w:rsidRPr="00A33D19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="0063162D" w:rsidRPr="00A33D19">
        <w:rPr>
          <w:rFonts w:ascii="Times New Roman" w:hAnsi="Times New Roman" w:cs="Times New Roman"/>
          <w:sz w:val="24"/>
          <w:szCs w:val="24"/>
        </w:rPr>
        <w:t xml:space="preserve">, на яку </w:t>
      </w:r>
      <w:proofErr w:type="spellStart"/>
      <w:r w:rsidR="0063162D" w:rsidRPr="00A33D19">
        <w:rPr>
          <w:rFonts w:ascii="Times New Roman" w:hAnsi="Times New Roman" w:cs="Times New Roman"/>
          <w:sz w:val="24"/>
          <w:szCs w:val="24"/>
        </w:rPr>
        <w:t>акціонер</w:t>
      </w:r>
      <w:proofErr w:type="spellEnd"/>
      <w:r w:rsidR="0063162D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2D" w:rsidRPr="00A33D19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63162D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2D" w:rsidRPr="00A33D19">
        <w:rPr>
          <w:rFonts w:ascii="Times New Roman" w:hAnsi="Times New Roman" w:cs="Times New Roman"/>
          <w:sz w:val="24"/>
          <w:szCs w:val="24"/>
        </w:rPr>
        <w:t>направити</w:t>
      </w:r>
      <w:proofErr w:type="spellEnd"/>
      <w:r w:rsidR="0063162D" w:rsidRPr="00A33D19">
        <w:rPr>
          <w:rFonts w:ascii="Times New Roman" w:hAnsi="Times New Roman" w:cs="Times New Roman"/>
          <w:sz w:val="24"/>
          <w:szCs w:val="24"/>
        </w:rPr>
        <w:t xml:space="preserve"> запит </w:t>
      </w:r>
      <w:proofErr w:type="spellStart"/>
      <w:r w:rsidR="0063162D" w:rsidRPr="00A33D19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63162D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2D" w:rsidRPr="00A33D19">
        <w:rPr>
          <w:rFonts w:ascii="Times New Roman" w:hAnsi="Times New Roman" w:cs="Times New Roman"/>
          <w:sz w:val="24"/>
          <w:szCs w:val="24"/>
        </w:rPr>
        <w:t>ознайомлення</w:t>
      </w:r>
      <w:proofErr w:type="spellEnd"/>
      <w:r w:rsidR="0063162D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2D" w:rsidRPr="00A33D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63162D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2D" w:rsidRPr="00A33D19">
        <w:rPr>
          <w:rFonts w:ascii="Times New Roman" w:hAnsi="Times New Roman" w:cs="Times New Roman"/>
          <w:sz w:val="24"/>
          <w:szCs w:val="24"/>
        </w:rPr>
        <w:t>матеріалами</w:t>
      </w:r>
      <w:proofErr w:type="spellEnd"/>
      <w:r w:rsidR="0063162D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2D" w:rsidRPr="00A33D19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="0063162D" w:rsidRPr="00A33D19">
        <w:rPr>
          <w:rFonts w:ascii="Times New Roman" w:hAnsi="Times New Roman" w:cs="Times New Roman"/>
          <w:sz w:val="24"/>
          <w:szCs w:val="24"/>
        </w:rPr>
        <w:t xml:space="preserve"> ча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З</w:t>
      </w:r>
      <w:r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63162D" w:rsidRPr="00A33D19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="0063162D" w:rsidRPr="00A33D19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63162D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2D" w:rsidRPr="00A33D19">
        <w:rPr>
          <w:rFonts w:ascii="Times New Roman" w:hAnsi="Times New Roman" w:cs="Times New Roman"/>
          <w:sz w:val="24"/>
          <w:szCs w:val="24"/>
        </w:rPr>
        <w:t>запитання</w:t>
      </w:r>
      <w:proofErr w:type="spellEnd"/>
      <w:r w:rsidR="0063162D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2D" w:rsidRPr="00A33D19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63162D" w:rsidRPr="00A33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порядку денного </w:t>
      </w:r>
      <w:r>
        <w:rPr>
          <w:rFonts w:ascii="Times New Roman" w:hAnsi="Times New Roman" w:cs="Times New Roman"/>
          <w:sz w:val="24"/>
          <w:szCs w:val="24"/>
          <w:lang w:val="uk-UA"/>
        </w:rPr>
        <w:t>ЗЗА</w:t>
      </w:r>
      <w:r w:rsidR="0063162D" w:rsidRPr="00A33D19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="0063162D" w:rsidRPr="00A33D19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63162D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2D" w:rsidRPr="00A33D19">
        <w:rPr>
          <w:rFonts w:ascii="Times New Roman" w:hAnsi="Times New Roman" w:cs="Times New Roman"/>
          <w:sz w:val="24"/>
          <w:szCs w:val="24"/>
        </w:rPr>
        <w:t>направити</w:t>
      </w:r>
      <w:proofErr w:type="spellEnd"/>
      <w:r w:rsidR="0063162D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2D" w:rsidRPr="00A33D19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="0063162D" w:rsidRPr="00A33D19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порядку денного </w:t>
      </w:r>
      <w:r>
        <w:rPr>
          <w:rFonts w:ascii="Times New Roman" w:hAnsi="Times New Roman" w:cs="Times New Roman"/>
          <w:sz w:val="24"/>
          <w:szCs w:val="24"/>
          <w:lang w:val="uk-UA"/>
        </w:rPr>
        <w:t>ЗЗА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="00B6639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B6639F">
        <w:rPr>
          <w:rFonts w:ascii="Times New Roman" w:hAnsi="Times New Roman" w:cs="Times New Roman"/>
          <w:sz w:val="24"/>
          <w:szCs w:val="24"/>
          <w:lang w:val="en-US"/>
        </w:rPr>
        <w:t>tolstoguzova</w:t>
      </w:r>
      <w:proofErr w:type="spellEnd"/>
      <w:r w:rsidR="00B6639F" w:rsidRPr="00B6639F">
        <w:rPr>
          <w:rFonts w:ascii="Times New Roman" w:hAnsi="Times New Roman" w:cs="Times New Roman"/>
          <w:sz w:val="24"/>
          <w:szCs w:val="24"/>
        </w:rPr>
        <w:t>@</w:t>
      </w:r>
      <w:r w:rsidR="00B6639F">
        <w:rPr>
          <w:rFonts w:ascii="Times New Roman" w:hAnsi="Times New Roman" w:cs="Times New Roman"/>
          <w:sz w:val="24"/>
          <w:szCs w:val="24"/>
          <w:lang w:val="en-US"/>
        </w:rPr>
        <w:t>explosive</w:t>
      </w:r>
      <w:r w:rsidR="00B6639F" w:rsidRPr="00B6639F">
        <w:rPr>
          <w:rFonts w:ascii="Times New Roman" w:hAnsi="Times New Roman" w:cs="Times New Roman"/>
          <w:sz w:val="24"/>
          <w:szCs w:val="24"/>
        </w:rPr>
        <w:t>.</w:t>
      </w:r>
      <w:r w:rsidR="00B6639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6639F" w:rsidRPr="00B6639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6639F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C7A98" w:rsidRPr="00B6639F" w:rsidRDefault="008C7A98" w:rsidP="00B6639F">
      <w:pPr>
        <w:shd w:val="clear" w:color="auto" w:fill="FFFFFF"/>
        <w:spacing w:after="0" w:line="276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3D19">
        <w:rPr>
          <w:rFonts w:ascii="Times New Roman" w:hAnsi="Times New Roman" w:cs="Times New Roman"/>
          <w:sz w:val="24"/>
          <w:szCs w:val="24"/>
          <w:lang w:val="uk-UA"/>
        </w:rPr>
        <w:t>Довіреність на право участі та</w:t>
      </w:r>
      <w:r w:rsidR="00F92FC0">
        <w:rPr>
          <w:rFonts w:ascii="Times New Roman" w:hAnsi="Times New Roman" w:cs="Times New Roman"/>
          <w:sz w:val="24"/>
          <w:szCs w:val="24"/>
          <w:lang w:val="uk-UA"/>
        </w:rPr>
        <w:t xml:space="preserve"> голосування на ЗЗА Товариства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t>, видана фізичною особою, посвідчується нотаріусом або іншими посадовими особами, які вчиняють нотаріальні дії, а також може посвідчуватися депозитарною установою у встанов</w:t>
      </w:r>
      <w:r w:rsidR="001D32E5">
        <w:rPr>
          <w:rFonts w:ascii="Times New Roman" w:hAnsi="Times New Roman" w:cs="Times New Roman"/>
          <w:sz w:val="24"/>
          <w:szCs w:val="24"/>
          <w:lang w:val="uk-UA"/>
        </w:rPr>
        <w:t>леному НКЦПФР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 порядку. Довіреність на право участі та</w:t>
      </w:r>
      <w:r w:rsidR="00F92FC0">
        <w:rPr>
          <w:rFonts w:ascii="Times New Roman" w:hAnsi="Times New Roman" w:cs="Times New Roman"/>
          <w:sz w:val="24"/>
          <w:szCs w:val="24"/>
          <w:lang w:val="uk-UA"/>
        </w:rPr>
        <w:t xml:space="preserve"> голосування на ЗЗА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 Товариства від імені юридичної особи видається її органом 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lastRenderedPageBreak/>
        <w:t>або іншою особою, уповноваженою на це її установчими документами. Довіреність на право участі та голосуванн</w:t>
      </w:r>
      <w:r w:rsidR="00B6639F">
        <w:rPr>
          <w:rFonts w:ascii="Times New Roman" w:hAnsi="Times New Roman" w:cs="Times New Roman"/>
          <w:sz w:val="24"/>
          <w:szCs w:val="24"/>
          <w:lang w:val="uk-UA"/>
        </w:rPr>
        <w:t>я на ЗЗА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 може містити завдання щодо голосуван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softHyphen/>
        <w:t>ня, тобто перелік питань, порядку ден</w:t>
      </w:r>
      <w:r w:rsidR="00B6639F">
        <w:rPr>
          <w:rFonts w:ascii="Times New Roman" w:hAnsi="Times New Roman" w:cs="Times New Roman"/>
          <w:sz w:val="24"/>
          <w:szCs w:val="24"/>
          <w:lang w:val="uk-UA"/>
        </w:rPr>
        <w:t>ного ЗЗА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 із зазначенням того, як і за яке (проти якого) рішення потрібно проголосувати. Під час голосуванн</w:t>
      </w:r>
      <w:r w:rsidR="00B6639F">
        <w:rPr>
          <w:rFonts w:ascii="Times New Roman" w:hAnsi="Times New Roman" w:cs="Times New Roman"/>
          <w:sz w:val="24"/>
          <w:szCs w:val="24"/>
          <w:lang w:val="uk-UA"/>
        </w:rPr>
        <w:t>я на ЗЗА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 представ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softHyphen/>
        <w:t>ник повинен голосувати саме так, як передбачено завданням щодо голо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softHyphen/>
        <w:t>сування. Якщо довіреність не містить завдання щодо голосування, представник вирішує всі питання щодо</w:t>
      </w:r>
      <w:r w:rsidR="00C95374">
        <w:rPr>
          <w:rFonts w:ascii="Times New Roman" w:hAnsi="Times New Roman" w:cs="Times New Roman"/>
          <w:sz w:val="24"/>
          <w:szCs w:val="24"/>
          <w:lang w:val="uk-UA"/>
        </w:rPr>
        <w:t xml:space="preserve"> голосування на ЗЗА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 Товариства на свій розсуд. Акціонер має право видати довіреність на право участі та голосуванн</w:t>
      </w:r>
      <w:r w:rsidR="00B6639F">
        <w:rPr>
          <w:rFonts w:ascii="Times New Roman" w:hAnsi="Times New Roman" w:cs="Times New Roman"/>
          <w:sz w:val="24"/>
          <w:szCs w:val="24"/>
          <w:lang w:val="uk-UA"/>
        </w:rPr>
        <w:t>я на ЗЗА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 декільком своїм представникам. Акціонер повідомляє виконавчій орган Товариства про призначення, заміну або відкликання свого представника у письмовій формі або за допомогою засобів електронного зв’язку відповідно до законодавства про електронний документообіг.</w:t>
      </w:r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t>Надання довіреності на право участі та голосуванн</w:t>
      </w:r>
      <w:r w:rsidR="00B6639F">
        <w:rPr>
          <w:rFonts w:ascii="Times New Roman" w:hAnsi="Times New Roman" w:cs="Times New Roman"/>
          <w:sz w:val="24"/>
          <w:szCs w:val="24"/>
          <w:lang w:val="uk-UA"/>
        </w:rPr>
        <w:t>я на ЗЗА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 не виключає право участі на</w:t>
      </w:r>
      <w:r w:rsidR="00B6639F">
        <w:rPr>
          <w:rFonts w:ascii="Times New Roman" w:hAnsi="Times New Roman" w:cs="Times New Roman"/>
          <w:sz w:val="24"/>
          <w:szCs w:val="24"/>
          <w:lang w:val="uk-UA"/>
        </w:rPr>
        <w:t xml:space="preserve"> цих ЗЗА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 акціонера, який видав довіреність, замість свого представника. У разі, якщо для учас</w:t>
      </w:r>
      <w:r w:rsidR="00B6639F">
        <w:rPr>
          <w:rFonts w:ascii="Times New Roman" w:hAnsi="Times New Roman" w:cs="Times New Roman"/>
          <w:sz w:val="24"/>
          <w:szCs w:val="24"/>
          <w:lang w:val="uk-UA"/>
        </w:rPr>
        <w:t>ті в ЗЗА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 з'явилося декілька пред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softHyphen/>
        <w:t>ставників акціонера, реєструється той представник, довіреність якому видана пізніше.</w:t>
      </w:r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152" w:rsidRPr="00A33D19" w:rsidRDefault="00C21152" w:rsidP="00C21152">
      <w:pPr>
        <w:shd w:val="clear" w:color="auto" w:fill="FFFFFF"/>
        <w:spacing w:after="0" w:line="276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З</w:t>
      </w:r>
      <w:r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порядку денного проводиться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виключно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бюлетенів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бюлетеня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r w:rsidR="00627C04">
        <w:rPr>
          <w:rFonts w:ascii="Times New Roman" w:hAnsi="Times New Roman" w:cs="Times New Roman"/>
          <w:sz w:val="24"/>
          <w:szCs w:val="24"/>
          <w:lang w:val="uk-UA"/>
        </w:rPr>
        <w:t xml:space="preserve">(з інших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рядку денного,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органів</w:t>
      </w:r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="00627C04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бюлетеня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питан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t>ня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обрання органі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gramEnd"/>
      <w:r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 Товариства.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t>Кількість голосів акціонера в бюлетені для голосуванні зазначається акціонером на підставі даних отриманих акціонером від депозитарної установи, яка обслуговує рахунок в цінних паперах такого акціонера, на якому обліковуються належні акціонеру акції Товариства.</w:t>
      </w:r>
    </w:p>
    <w:p w:rsidR="00C21152" w:rsidRPr="00A33D19" w:rsidRDefault="00C21152" w:rsidP="00C21152">
      <w:pPr>
        <w:shd w:val="clear" w:color="auto" w:fill="FFFFFF"/>
        <w:spacing w:after="0" w:line="276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Бюлетень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для</w:t>
      </w:r>
      <w:r w:rsidR="0062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C04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="00627C04">
        <w:rPr>
          <w:rFonts w:ascii="Times New Roman" w:hAnsi="Times New Roman" w:cs="Times New Roman"/>
          <w:sz w:val="24"/>
          <w:szCs w:val="24"/>
        </w:rPr>
        <w:t xml:space="preserve"> на </w:t>
      </w:r>
      <w:r w:rsidR="00627C04">
        <w:rPr>
          <w:rFonts w:ascii="Times New Roman" w:hAnsi="Times New Roman" w:cs="Times New Roman"/>
          <w:sz w:val="24"/>
          <w:szCs w:val="24"/>
          <w:lang w:val="uk-UA"/>
        </w:rPr>
        <w:t>ЗЗА</w:t>
      </w:r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засвідчується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одним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наступних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способів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вибором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: за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кваліфікованого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3D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3D19">
        <w:rPr>
          <w:rFonts w:ascii="Times New Roman" w:hAnsi="Times New Roman" w:cs="Times New Roman"/>
          <w:sz w:val="24"/>
          <w:szCs w:val="24"/>
        </w:rPr>
        <w:t>ідпису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); 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нотаріально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підписання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бюлетеня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присутності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нотаріуса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посадової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особи, яка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вчиняє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нотаріальні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; депозитарною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установою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обслуговує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цінних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паперах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такого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3D19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A33D19">
        <w:rPr>
          <w:rFonts w:ascii="Times New Roman" w:hAnsi="Times New Roman" w:cs="Times New Roman"/>
          <w:sz w:val="24"/>
          <w:szCs w:val="24"/>
        </w:rPr>
        <w:t>іковуються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належні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акціонеру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акції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підписання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бюлетеня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присутності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уповноваженої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особи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депозитарної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установи. </w:t>
      </w:r>
    </w:p>
    <w:p w:rsidR="00707846" w:rsidRPr="00A33D19" w:rsidRDefault="0063162D" w:rsidP="009F595E">
      <w:pPr>
        <w:shd w:val="clear" w:color="auto" w:fill="FFFFFF"/>
        <w:spacing w:after="0" w:line="276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A33D1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) таким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акціонером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представником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подаються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бюлетені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депозитарній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установі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обслуговує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цінних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паперах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такого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3D19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A33D19">
        <w:rPr>
          <w:rFonts w:ascii="Times New Roman" w:hAnsi="Times New Roman" w:cs="Times New Roman"/>
          <w:sz w:val="24"/>
          <w:szCs w:val="24"/>
        </w:rPr>
        <w:t>іковуються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належні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акціонеру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акції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на дату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складення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пр</w:t>
      </w:r>
      <w:r w:rsidR="00B6639F">
        <w:rPr>
          <w:rFonts w:ascii="Times New Roman" w:hAnsi="Times New Roman" w:cs="Times New Roman"/>
          <w:sz w:val="24"/>
          <w:szCs w:val="24"/>
        </w:rPr>
        <w:t>аво на участь у З</w:t>
      </w:r>
      <w:r w:rsidR="00B6639F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A33D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Бюлетень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для</w:t>
      </w:r>
      <w:r w:rsidR="00B66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39F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="00B6639F">
        <w:rPr>
          <w:rFonts w:ascii="Times New Roman" w:hAnsi="Times New Roman" w:cs="Times New Roman"/>
          <w:sz w:val="24"/>
          <w:szCs w:val="24"/>
        </w:rPr>
        <w:t xml:space="preserve"> на З</w:t>
      </w:r>
      <w:r w:rsidR="00B6639F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A33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засвідчений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кваліфікованого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3D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3D19">
        <w:rPr>
          <w:rFonts w:ascii="Times New Roman" w:hAnsi="Times New Roman" w:cs="Times New Roman"/>
          <w:sz w:val="24"/>
          <w:szCs w:val="24"/>
        </w:rPr>
        <w:t>ідпису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направляється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депозитарній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установі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на адресу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електронної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пошти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визначена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депозитарною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установою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>.</w:t>
      </w:r>
      <w:r w:rsidR="009F59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7846" w:rsidRPr="00A33D1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707846" w:rsidRPr="00A33D19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="00707846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846" w:rsidRPr="00A33D19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="00707846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846" w:rsidRPr="00A33D19">
        <w:rPr>
          <w:rFonts w:ascii="Times New Roman" w:hAnsi="Times New Roman" w:cs="Times New Roman"/>
          <w:sz w:val="24"/>
          <w:szCs w:val="24"/>
        </w:rPr>
        <w:t>бюлетеня</w:t>
      </w:r>
      <w:proofErr w:type="spellEnd"/>
      <w:r w:rsidR="00707846" w:rsidRPr="00A33D1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707846" w:rsidRPr="00A33D19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="00707846" w:rsidRPr="00A33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707846" w:rsidRPr="00A33D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07846" w:rsidRPr="00A33D19">
        <w:rPr>
          <w:rFonts w:ascii="Times New Roman" w:hAnsi="Times New Roman" w:cs="Times New Roman"/>
          <w:sz w:val="24"/>
          <w:szCs w:val="24"/>
        </w:rPr>
        <w:t>ідписаного</w:t>
      </w:r>
      <w:proofErr w:type="spellEnd"/>
      <w:r w:rsidR="00707846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846" w:rsidRPr="00A33D19">
        <w:rPr>
          <w:rFonts w:ascii="Times New Roman" w:hAnsi="Times New Roman" w:cs="Times New Roman"/>
          <w:sz w:val="24"/>
          <w:szCs w:val="24"/>
        </w:rPr>
        <w:t>представником</w:t>
      </w:r>
      <w:proofErr w:type="spellEnd"/>
      <w:r w:rsidR="00707846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846" w:rsidRPr="00A33D19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="00707846" w:rsidRPr="00A33D19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="00707846" w:rsidRPr="00A33D19">
        <w:rPr>
          <w:rFonts w:ascii="Times New Roman" w:hAnsi="Times New Roman" w:cs="Times New Roman"/>
          <w:sz w:val="24"/>
          <w:szCs w:val="24"/>
        </w:rPr>
        <w:t>бюлетеня</w:t>
      </w:r>
      <w:proofErr w:type="spellEnd"/>
      <w:r w:rsidR="00707846" w:rsidRPr="00A33D1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707846" w:rsidRPr="00A33D19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="00707846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846" w:rsidRPr="00A33D19">
        <w:rPr>
          <w:rFonts w:ascii="Times New Roman" w:hAnsi="Times New Roman" w:cs="Times New Roman"/>
          <w:sz w:val="24"/>
          <w:szCs w:val="24"/>
        </w:rPr>
        <w:t>додаються</w:t>
      </w:r>
      <w:proofErr w:type="spellEnd"/>
      <w:r w:rsidR="00707846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846" w:rsidRPr="00A33D19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707846" w:rsidRPr="00A33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7846" w:rsidRPr="00A33D1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707846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846" w:rsidRPr="00A33D19">
        <w:rPr>
          <w:rFonts w:ascii="Times New Roman" w:hAnsi="Times New Roman" w:cs="Times New Roman"/>
          <w:sz w:val="24"/>
          <w:szCs w:val="24"/>
        </w:rPr>
        <w:t>підтверджують</w:t>
      </w:r>
      <w:proofErr w:type="spellEnd"/>
      <w:r w:rsidR="00707846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846" w:rsidRPr="00A33D19">
        <w:rPr>
          <w:rFonts w:ascii="Times New Roman" w:hAnsi="Times New Roman" w:cs="Times New Roman"/>
          <w:sz w:val="24"/>
          <w:szCs w:val="24"/>
        </w:rPr>
        <w:t>повноваження</w:t>
      </w:r>
      <w:proofErr w:type="spellEnd"/>
      <w:r w:rsidR="00707846" w:rsidRPr="00A33D19">
        <w:rPr>
          <w:rFonts w:ascii="Times New Roman" w:hAnsi="Times New Roman" w:cs="Times New Roman"/>
          <w:sz w:val="24"/>
          <w:szCs w:val="24"/>
        </w:rPr>
        <w:t xml:space="preserve"> такого </w:t>
      </w:r>
      <w:proofErr w:type="spellStart"/>
      <w:r w:rsidR="00707846" w:rsidRPr="00A33D19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="00707846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846" w:rsidRPr="00A33D19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="00707846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846" w:rsidRPr="00A33D19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707846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846" w:rsidRPr="00A33D19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707846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846" w:rsidRPr="00A33D19">
        <w:rPr>
          <w:rFonts w:ascii="Times New Roman" w:hAnsi="Times New Roman" w:cs="Times New Roman"/>
          <w:sz w:val="24"/>
          <w:szCs w:val="24"/>
        </w:rPr>
        <w:t>належним</w:t>
      </w:r>
      <w:proofErr w:type="spellEnd"/>
      <w:r w:rsidR="00707846" w:rsidRPr="00A33D19">
        <w:rPr>
          <w:rFonts w:ascii="Times New Roman" w:hAnsi="Times New Roman" w:cs="Times New Roman"/>
          <w:sz w:val="24"/>
          <w:szCs w:val="24"/>
        </w:rPr>
        <w:t xml:space="preserve"> чином </w:t>
      </w:r>
      <w:proofErr w:type="spellStart"/>
      <w:r w:rsidR="00707846" w:rsidRPr="00A33D19">
        <w:rPr>
          <w:rFonts w:ascii="Times New Roman" w:hAnsi="Times New Roman" w:cs="Times New Roman"/>
          <w:sz w:val="24"/>
          <w:szCs w:val="24"/>
        </w:rPr>
        <w:t>засвідчені</w:t>
      </w:r>
      <w:proofErr w:type="spellEnd"/>
      <w:r w:rsidR="00707846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846" w:rsidRPr="00A33D19">
        <w:rPr>
          <w:rFonts w:ascii="Times New Roman" w:hAnsi="Times New Roman" w:cs="Times New Roman"/>
          <w:sz w:val="24"/>
          <w:szCs w:val="24"/>
        </w:rPr>
        <w:t>копії</w:t>
      </w:r>
      <w:proofErr w:type="spellEnd"/>
      <w:r w:rsidR="00707846" w:rsidRPr="00A33D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1FF2" w:rsidRPr="00A33D19" w:rsidRDefault="00627C04" w:rsidP="009F595E">
      <w:pPr>
        <w:shd w:val="clear" w:color="auto" w:fill="FFFFFF"/>
        <w:spacing w:after="0" w:line="276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З</w:t>
      </w:r>
      <w:r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FF3632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632" w:rsidRPr="00A33D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FF3632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632" w:rsidRPr="00A33D19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="00FF3632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632" w:rsidRPr="00A33D19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FF3632" w:rsidRPr="00A33D19">
        <w:rPr>
          <w:rFonts w:ascii="Times New Roman" w:hAnsi="Times New Roman" w:cs="Times New Roman"/>
          <w:sz w:val="24"/>
          <w:szCs w:val="24"/>
        </w:rPr>
        <w:t xml:space="preserve"> порядку денного </w:t>
      </w:r>
      <w:proofErr w:type="spellStart"/>
      <w:r w:rsidR="00FF3632" w:rsidRPr="00A33D19">
        <w:rPr>
          <w:rFonts w:ascii="Times New Roman" w:hAnsi="Times New Roman" w:cs="Times New Roman"/>
          <w:sz w:val="24"/>
          <w:szCs w:val="24"/>
        </w:rPr>
        <w:t>розпочинається</w:t>
      </w:r>
      <w:proofErr w:type="spellEnd"/>
      <w:r w:rsidR="00FF3632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632" w:rsidRPr="00A33D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FF3632" w:rsidRPr="00A33D19">
        <w:rPr>
          <w:rFonts w:ascii="Times New Roman" w:hAnsi="Times New Roman" w:cs="Times New Roman"/>
          <w:sz w:val="24"/>
          <w:szCs w:val="24"/>
        </w:rPr>
        <w:t xml:space="preserve"> моменту </w:t>
      </w:r>
      <w:proofErr w:type="spellStart"/>
      <w:r w:rsidR="00FF3632" w:rsidRPr="00A33D19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="00FF3632" w:rsidRPr="00A33D1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FF3632" w:rsidRPr="00A33D19">
        <w:rPr>
          <w:rFonts w:ascii="Times New Roman" w:hAnsi="Times New Roman" w:cs="Times New Roman"/>
          <w:sz w:val="24"/>
          <w:szCs w:val="24"/>
        </w:rPr>
        <w:t>веб-сайті</w:t>
      </w:r>
      <w:proofErr w:type="spellEnd"/>
      <w:r w:rsidR="00FF3632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632" w:rsidRPr="00A33D19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="00FF3632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632" w:rsidRPr="00A33D19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="00FF3632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632" w:rsidRPr="00A33D19">
        <w:rPr>
          <w:rFonts w:ascii="Times New Roman" w:hAnsi="Times New Roman" w:cs="Times New Roman"/>
          <w:sz w:val="24"/>
          <w:szCs w:val="24"/>
        </w:rPr>
        <w:t>бюлетеня</w:t>
      </w:r>
      <w:proofErr w:type="spellEnd"/>
      <w:r w:rsidR="00FF3632" w:rsidRPr="00A33D1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FF3632" w:rsidRPr="00A33D19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="00FF3632" w:rsidRPr="00A33D1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FF3632" w:rsidRPr="00A33D19">
        <w:rPr>
          <w:rFonts w:ascii="Times New Roman" w:hAnsi="Times New Roman" w:cs="Times New Roman"/>
          <w:sz w:val="24"/>
          <w:szCs w:val="24"/>
        </w:rPr>
        <w:t>завершується</w:t>
      </w:r>
      <w:proofErr w:type="spellEnd"/>
      <w:r w:rsidR="00FF3632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3632" w:rsidRPr="00A33D1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F3632" w:rsidRPr="00A33D19">
        <w:rPr>
          <w:rFonts w:ascii="Times New Roman" w:hAnsi="Times New Roman" w:cs="Times New Roman"/>
          <w:sz w:val="24"/>
          <w:szCs w:val="24"/>
        </w:rPr>
        <w:t xml:space="preserve"> </w:t>
      </w:r>
      <w:r w:rsidR="00FF3632" w:rsidRPr="00C95374">
        <w:rPr>
          <w:rFonts w:ascii="Times New Roman" w:hAnsi="Times New Roman" w:cs="Times New Roman"/>
          <w:sz w:val="24"/>
          <w:szCs w:val="24"/>
        </w:rPr>
        <w:t xml:space="preserve">18 </w:t>
      </w:r>
      <w:proofErr w:type="spellStart"/>
      <w:r w:rsidR="00FF3632" w:rsidRPr="00C95374">
        <w:rPr>
          <w:rFonts w:ascii="Times New Roman" w:hAnsi="Times New Roman" w:cs="Times New Roman"/>
          <w:sz w:val="24"/>
          <w:szCs w:val="24"/>
        </w:rPr>
        <w:t>годині</w:t>
      </w:r>
      <w:proofErr w:type="spellEnd"/>
      <w:r w:rsidR="00FF3632" w:rsidRPr="00C95374">
        <w:rPr>
          <w:rFonts w:ascii="Times New Roman" w:hAnsi="Times New Roman" w:cs="Times New Roman"/>
          <w:sz w:val="24"/>
          <w:szCs w:val="24"/>
        </w:rPr>
        <w:t xml:space="preserve"> </w:t>
      </w:r>
      <w:r w:rsidR="009F595E" w:rsidRPr="00C95374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D514A2" w:rsidRPr="00C95374"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  <w:r w:rsidR="00C95374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D514A2" w:rsidRPr="00C95374">
        <w:rPr>
          <w:rFonts w:ascii="Times New Roman" w:hAnsi="Times New Roman" w:cs="Times New Roman"/>
          <w:sz w:val="24"/>
          <w:szCs w:val="24"/>
          <w:lang w:val="uk-UA"/>
        </w:rPr>
        <w:t>удня</w:t>
      </w:r>
      <w:r w:rsidR="00FF3632" w:rsidRPr="00C95374">
        <w:rPr>
          <w:rFonts w:ascii="Times New Roman" w:hAnsi="Times New Roman" w:cs="Times New Roman"/>
          <w:sz w:val="24"/>
          <w:szCs w:val="24"/>
        </w:rPr>
        <w:t xml:space="preserve"> 2022 року.</w:t>
      </w:r>
      <w:r w:rsidR="009F59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F1FF2" w:rsidRPr="00A33D19">
        <w:rPr>
          <w:rFonts w:ascii="Times New Roman" w:hAnsi="Times New Roman" w:cs="Times New Roman"/>
          <w:sz w:val="24"/>
          <w:szCs w:val="24"/>
        </w:rPr>
        <w:t>Бюлетень</w:t>
      </w:r>
      <w:proofErr w:type="spellEnd"/>
      <w:r w:rsidR="00BF1FF2" w:rsidRPr="00A33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1FF2" w:rsidRPr="00A33D1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BF1FF2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FF2" w:rsidRPr="00A33D19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="00BF1FF2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FF2" w:rsidRPr="00A33D19">
        <w:rPr>
          <w:rFonts w:ascii="Times New Roman" w:hAnsi="Times New Roman" w:cs="Times New Roman"/>
          <w:sz w:val="24"/>
          <w:szCs w:val="24"/>
        </w:rPr>
        <w:t>отриманий</w:t>
      </w:r>
      <w:proofErr w:type="spellEnd"/>
      <w:r w:rsidR="00BF1FF2" w:rsidRPr="00A33D19">
        <w:rPr>
          <w:rFonts w:ascii="Times New Roman" w:hAnsi="Times New Roman" w:cs="Times New Roman"/>
          <w:sz w:val="24"/>
          <w:szCs w:val="24"/>
        </w:rPr>
        <w:t xml:space="preserve"> депозитарною </w:t>
      </w:r>
      <w:proofErr w:type="spellStart"/>
      <w:r w:rsidR="00BF1FF2" w:rsidRPr="00A33D19">
        <w:rPr>
          <w:rFonts w:ascii="Times New Roman" w:hAnsi="Times New Roman" w:cs="Times New Roman"/>
          <w:sz w:val="24"/>
          <w:szCs w:val="24"/>
        </w:rPr>
        <w:t>установою</w:t>
      </w:r>
      <w:proofErr w:type="spellEnd"/>
      <w:r w:rsidR="00BF1FF2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1FF2" w:rsidRPr="00C953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F1FF2" w:rsidRPr="00C95374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="00BF1FF2" w:rsidRPr="00C95374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="00BF1FF2" w:rsidRPr="00C95374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="00BF1FF2" w:rsidRPr="00C95374">
        <w:rPr>
          <w:rFonts w:ascii="Times New Roman" w:hAnsi="Times New Roman" w:cs="Times New Roman"/>
          <w:sz w:val="24"/>
          <w:szCs w:val="24"/>
        </w:rPr>
        <w:t xml:space="preserve"> </w:t>
      </w:r>
      <w:r w:rsidR="009F595E" w:rsidRPr="00C95374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  <w:r w:rsidR="00D514A2" w:rsidRPr="00C95374">
        <w:rPr>
          <w:rFonts w:ascii="Times New Roman" w:hAnsi="Times New Roman" w:cs="Times New Roman"/>
          <w:sz w:val="24"/>
          <w:szCs w:val="24"/>
          <w:lang w:val="uk-UA"/>
        </w:rPr>
        <w:t xml:space="preserve"> грудня 2</w:t>
      </w:r>
      <w:r w:rsidR="00BF1FF2" w:rsidRPr="00C95374">
        <w:rPr>
          <w:rFonts w:ascii="Times New Roman" w:hAnsi="Times New Roman" w:cs="Times New Roman"/>
          <w:sz w:val="24"/>
          <w:szCs w:val="24"/>
        </w:rPr>
        <w:t>022 року,</w:t>
      </w:r>
      <w:r w:rsidR="00BF1FF2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FF2" w:rsidRPr="00A33D19">
        <w:rPr>
          <w:rFonts w:ascii="Times New Roman" w:hAnsi="Times New Roman" w:cs="Times New Roman"/>
          <w:sz w:val="24"/>
          <w:szCs w:val="24"/>
        </w:rPr>
        <w:t>вважається</w:t>
      </w:r>
      <w:proofErr w:type="spellEnd"/>
      <w:r w:rsidR="00BF1FF2" w:rsidRPr="00A33D19">
        <w:rPr>
          <w:rFonts w:ascii="Times New Roman" w:hAnsi="Times New Roman" w:cs="Times New Roman"/>
          <w:sz w:val="24"/>
          <w:szCs w:val="24"/>
        </w:rPr>
        <w:t xml:space="preserve"> таким, </w:t>
      </w:r>
      <w:proofErr w:type="spellStart"/>
      <w:r w:rsidR="00BF1FF2" w:rsidRPr="00A33D1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BF1FF2" w:rsidRPr="00A33D1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BF1FF2" w:rsidRPr="00A33D19">
        <w:rPr>
          <w:rFonts w:ascii="Times New Roman" w:hAnsi="Times New Roman" w:cs="Times New Roman"/>
          <w:sz w:val="24"/>
          <w:szCs w:val="24"/>
        </w:rPr>
        <w:t>поданий</w:t>
      </w:r>
      <w:proofErr w:type="spellEnd"/>
      <w:r w:rsidR="00BF1FF2" w:rsidRPr="00A33D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7A98" w:rsidRPr="00A33D19" w:rsidRDefault="00BF1FF2" w:rsidP="006A3B70">
      <w:pPr>
        <w:shd w:val="clear" w:color="auto" w:fill="FFFFFF"/>
        <w:spacing w:after="0" w:line="276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Бюлетень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визнається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недійсним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>: форма та/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текст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бюлетеня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ві</w:t>
      </w:r>
      <w:proofErr w:type="gramStart"/>
      <w:r w:rsidRPr="00A33D19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A33D19">
        <w:rPr>
          <w:rFonts w:ascii="Times New Roman" w:hAnsi="Times New Roman" w:cs="Times New Roman"/>
          <w:sz w:val="24"/>
          <w:szCs w:val="24"/>
        </w:rPr>
        <w:t>ізняється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зразка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розміщеного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в порядку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встановленому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п.101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Тимчасового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порядку; на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ньому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відсутній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підпис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підписи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); не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зазначено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реквізитів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іншої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>, я</w:t>
      </w:r>
      <w:r w:rsidR="006A3B70">
        <w:rPr>
          <w:rFonts w:ascii="Times New Roman" w:hAnsi="Times New Roman" w:cs="Times New Roman"/>
          <w:sz w:val="24"/>
          <w:szCs w:val="24"/>
        </w:rPr>
        <w:t xml:space="preserve">ка </w:t>
      </w:r>
      <w:proofErr w:type="spellStart"/>
      <w:r w:rsidR="006A3B70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6A3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70">
        <w:rPr>
          <w:rFonts w:ascii="Times New Roman" w:hAnsi="Times New Roman" w:cs="Times New Roman"/>
          <w:sz w:val="24"/>
          <w:szCs w:val="24"/>
        </w:rPr>
        <w:t>обов'язковою</w:t>
      </w:r>
      <w:proofErr w:type="spellEnd"/>
      <w:r w:rsidR="006A3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70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6A3B70">
        <w:rPr>
          <w:rFonts w:ascii="Times New Roman" w:hAnsi="Times New Roman" w:cs="Times New Roman"/>
          <w:sz w:val="24"/>
          <w:szCs w:val="24"/>
        </w:rPr>
        <w:t xml:space="preserve"> до</w:t>
      </w:r>
      <w:r w:rsidR="006A3B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Тимчасового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порядку.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Бюлетень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визнається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недійним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відповідним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питанням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порядку денного у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акціонер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>)</w:t>
      </w:r>
      <w:r w:rsidR="0007163D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A33D1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позначив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бюлетені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жодного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позначив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одного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варіанта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одного проекту </w:t>
      </w:r>
      <w:proofErr w:type="spellStart"/>
      <w:proofErr w:type="gramStart"/>
      <w:r w:rsidRPr="00A33D1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33D19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позначив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варіант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"за" по кожному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проектів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одного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того самого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порядку денного</w:t>
      </w:r>
      <w:r w:rsidR="0007163D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07163D" w:rsidRPr="000716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63D" w:rsidRPr="00A33D19">
        <w:rPr>
          <w:rFonts w:ascii="Times New Roman" w:hAnsi="Times New Roman" w:cs="Times New Roman"/>
          <w:sz w:val="24"/>
          <w:szCs w:val="24"/>
        </w:rPr>
        <w:t>зазначив</w:t>
      </w:r>
      <w:proofErr w:type="spellEnd"/>
      <w:r w:rsidR="0007163D" w:rsidRPr="00A33D1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7163D" w:rsidRPr="00A33D19">
        <w:rPr>
          <w:rFonts w:ascii="Times New Roman" w:hAnsi="Times New Roman" w:cs="Times New Roman"/>
          <w:sz w:val="24"/>
          <w:szCs w:val="24"/>
        </w:rPr>
        <w:t>бюлетені</w:t>
      </w:r>
      <w:proofErr w:type="spellEnd"/>
      <w:r w:rsidR="0007163D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63D" w:rsidRPr="00A33D19">
        <w:rPr>
          <w:rFonts w:ascii="Times New Roman" w:hAnsi="Times New Roman" w:cs="Times New Roman"/>
          <w:sz w:val="24"/>
          <w:szCs w:val="24"/>
        </w:rPr>
        <w:t>більшу</w:t>
      </w:r>
      <w:proofErr w:type="spellEnd"/>
      <w:r w:rsidR="0007163D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63D" w:rsidRPr="00A33D19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="0007163D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63D" w:rsidRPr="00A33D19">
        <w:rPr>
          <w:rFonts w:ascii="Times New Roman" w:hAnsi="Times New Roman" w:cs="Times New Roman"/>
          <w:sz w:val="24"/>
          <w:szCs w:val="24"/>
        </w:rPr>
        <w:t>голосі</w:t>
      </w:r>
      <w:proofErr w:type="gramStart"/>
      <w:r w:rsidR="0007163D" w:rsidRPr="00A33D1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07163D" w:rsidRPr="00A33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163D" w:rsidRPr="00A33D19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="0007163D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63D" w:rsidRPr="00A33D19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="0007163D"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63D" w:rsidRPr="00A33D19">
        <w:rPr>
          <w:rFonts w:ascii="Times New Roman" w:hAnsi="Times New Roman" w:cs="Times New Roman"/>
          <w:sz w:val="24"/>
          <w:szCs w:val="24"/>
        </w:rPr>
        <w:lastRenderedPageBreak/>
        <w:t>належить</w:t>
      </w:r>
      <w:proofErr w:type="spellEnd"/>
      <w:r w:rsidR="0007163D" w:rsidRPr="00A33D19">
        <w:rPr>
          <w:rFonts w:ascii="Times New Roman" w:hAnsi="Times New Roman" w:cs="Times New Roman"/>
          <w:sz w:val="24"/>
          <w:szCs w:val="24"/>
        </w:rPr>
        <w:t xml:space="preserve"> за таким </w:t>
      </w:r>
      <w:proofErr w:type="spellStart"/>
      <w:r w:rsidR="0007163D" w:rsidRPr="00A33D19">
        <w:rPr>
          <w:rFonts w:ascii="Times New Roman" w:hAnsi="Times New Roman" w:cs="Times New Roman"/>
          <w:sz w:val="24"/>
          <w:szCs w:val="24"/>
        </w:rPr>
        <w:t>голосуванням</w:t>
      </w:r>
      <w:proofErr w:type="spellEnd"/>
      <w:r w:rsidR="0007163D" w:rsidRPr="00A33D19">
        <w:rPr>
          <w:rFonts w:ascii="Times New Roman" w:hAnsi="Times New Roman" w:cs="Times New Roman"/>
          <w:sz w:val="24"/>
          <w:szCs w:val="24"/>
        </w:rPr>
        <w:t>.</w:t>
      </w:r>
      <w:r w:rsidR="000716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Визнання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бюлетеня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недійсним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по одному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питанню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порядку денного не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наслідком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визнання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недійсним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всього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C04">
        <w:rPr>
          <w:rFonts w:ascii="Times New Roman" w:hAnsi="Times New Roman" w:cs="Times New Roman"/>
          <w:sz w:val="24"/>
          <w:szCs w:val="24"/>
        </w:rPr>
        <w:t>бю</w:t>
      </w:r>
      <w:r w:rsidR="0007163D">
        <w:rPr>
          <w:rFonts w:ascii="Times New Roman" w:hAnsi="Times New Roman" w:cs="Times New Roman"/>
          <w:sz w:val="24"/>
          <w:szCs w:val="24"/>
        </w:rPr>
        <w:t>летеня</w:t>
      </w:r>
      <w:proofErr w:type="spellEnd"/>
      <w:r w:rsidR="0007163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Бюлетені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визнані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недійсними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3D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3D19">
        <w:rPr>
          <w:rFonts w:ascii="Times New Roman" w:hAnsi="Times New Roman" w:cs="Times New Roman"/>
          <w:sz w:val="24"/>
          <w:szCs w:val="24"/>
        </w:rPr>
        <w:t>ідстав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п.107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Тимчасового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порядку, не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враховуються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підрахунку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D19">
        <w:rPr>
          <w:rFonts w:ascii="Times New Roman" w:hAnsi="Times New Roman" w:cs="Times New Roman"/>
          <w:sz w:val="24"/>
          <w:szCs w:val="24"/>
        </w:rPr>
        <w:t>голосів</w:t>
      </w:r>
      <w:proofErr w:type="spellEnd"/>
      <w:r w:rsidRPr="00A33D19">
        <w:rPr>
          <w:rFonts w:ascii="Times New Roman" w:hAnsi="Times New Roman" w:cs="Times New Roman"/>
          <w:sz w:val="24"/>
          <w:szCs w:val="24"/>
        </w:rPr>
        <w:t>.</w:t>
      </w:r>
    </w:p>
    <w:p w:rsidR="00525632" w:rsidRPr="0007163D" w:rsidRDefault="00D203C8" w:rsidP="00A33D19">
      <w:pPr>
        <w:spacing w:after="0" w:line="276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Згідно </w:t>
      </w:r>
      <w:r w:rsidR="00525632" w:rsidRPr="0007163D">
        <w:rPr>
          <w:rFonts w:ascii="Times New Roman" w:hAnsi="Times New Roman" w:cs="Times New Roman"/>
          <w:sz w:val="24"/>
          <w:szCs w:val="24"/>
          <w:lang w:val="uk-UA"/>
        </w:rPr>
        <w:t xml:space="preserve">з пунктом 10 розділу </w:t>
      </w:r>
      <w:r w:rsidR="00525632" w:rsidRPr="0007163D">
        <w:rPr>
          <w:rFonts w:ascii="Times New Roman" w:hAnsi="Times New Roman" w:cs="Times New Roman"/>
          <w:sz w:val="24"/>
          <w:szCs w:val="24"/>
        </w:rPr>
        <w:t>VI</w:t>
      </w:r>
      <w:r w:rsidR="00525632" w:rsidRPr="0007163D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депозитарну систему України» брати участь у голосуванні на загальних зборах можуть тільки ті акціонери, які уклали договір з депозитарною установою про обслуговування рахунку в цінних паперах. </w:t>
      </w:r>
      <w:proofErr w:type="spellStart"/>
      <w:r w:rsidR="00525632" w:rsidRPr="0007163D"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 w:rsidR="00525632" w:rsidRPr="0007163D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 w:rsidR="00461364" w:rsidRPr="0007163D">
        <w:rPr>
          <w:rFonts w:ascii="Times New Roman" w:hAnsi="Times New Roman" w:cs="Times New Roman"/>
          <w:sz w:val="24"/>
          <w:szCs w:val="24"/>
          <w:lang w:val="uk-UA"/>
        </w:rPr>
        <w:t>ІВП</w:t>
      </w:r>
      <w:r w:rsidR="00525632" w:rsidRPr="0007163D">
        <w:rPr>
          <w:rFonts w:ascii="Times New Roman" w:hAnsi="Times New Roman" w:cs="Times New Roman"/>
          <w:sz w:val="24"/>
          <w:szCs w:val="24"/>
          <w:lang w:val="uk-UA"/>
        </w:rPr>
        <w:t>” звертається до акціонерів, які не уклали договір про обслуговування рахунку у цінних па</w:t>
      </w:r>
      <w:r w:rsidR="00461364" w:rsidRPr="0007163D">
        <w:rPr>
          <w:rFonts w:ascii="Times New Roman" w:hAnsi="Times New Roman" w:cs="Times New Roman"/>
          <w:sz w:val="24"/>
          <w:szCs w:val="24"/>
          <w:lang w:val="uk-UA"/>
        </w:rPr>
        <w:t>перах з депозитарною установою</w:t>
      </w:r>
      <w:r w:rsidR="009F595E" w:rsidRPr="0007163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61364" w:rsidRPr="000716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5632" w:rsidRPr="0007163D">
        <w:rPr>
          <w:rFonts w:ascii="Times New Roman" w:hAnsi="Times New Roman" w:cs="Times New Roman"/>
          <w:sz w:val="24"/>
          <w:szCs w:val="24"/>
          <w:lang w:val="uk-UA"/>
        </w:rPr>
        <w:t>з рекомендацією у найближчий</w:t>
      </w:r>
      <w:r w:rsidR="0007163D">
        <w:rPr>
          <w:rFonts w:ascii="Times New Roman" w:hAnsi="Times New Roman" w:cs="Times New Roman"/>
          <w:sz w:val="24"/>
          <w:szCs w:val="24"/>
          <w:lang w:val="uk-UA"/>
        </w:rPr>
        <w:t xml:space="preserve"> час вчинити всі необхідні дії для забезпечення реалізації права на участь у дистанційних ЗЗА</w:t>
      </w:r>
      <w:r w:rsidR="00525632" w:rsidRPr="000716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595E" w:rsidRPr="00A33D19" w:rsidRDefault="009F595E" w:rsidP="00A33D19">
      <w:pPr>
        <w:spacing w:after="0" w:line="276" w:lineRule="auto"/>
        <w:ind w:firstLine="450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8C7A98" w:rsidRPr="00A33D19" w:rsidRDefault="008C7A98" w:rsidP="00A33D1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ОСНОВНІ ПОКАЗНИКИ 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br/>
        <w:t>фінансово-господарської діяльності ПрАТ «ІВП»</w:t>
      </w:r>
      <w:r w:rsidR="00404872" w:rsidRPr="00A33D19">
        <w:rPr>
          <w:rFonts w:ascii="Times New Roman" w:hAnsi="Times New Roman" w:cs="Times New Roman"/>
          <w:sz w:val="24"/>
          <w:szCs w:val="24"/>
          <w:lang w:val="uk-UA"/>
        </w:rPr>
        <w:t>*</w:t>
      </w:r>
      <w:r w:rsidRPr="00A33D19">
        <w:rPr>
          <w:rFonts w:ascii="Times New Roman" w:hAnsi="Times New Roman" w:cs="Times New Roman"/>
          <w:sz w:val="24"/>
          <w:szCs w:val="24"/>
          <w:lang w:val="uk-UA"/>
        </w:rPr>
        <w:t xml:space="preserve"> (тис. грн)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6043"/>
        <w:gridCol w:w="2164"/>
        <w:gridCol w:w="2010"/>
        <w:gridCol w:w="11"/>
      </w:tblGrid>
      <w:tr w:rsidR="00DD4AB8" w:rsidRPr="00A33D19" w:rsidTr="00A33D19">
        <w:trPr>
          <w:trHeight w:val="48"/>
        </w:trPr>
        <w:tc>
          <w:tcPr>
            <w:tcW w:w="5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AB8" w:rsidRPr="00A33D19" w:rsidRDefault="00DD4AB8" w:rsidP="00A33D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n2118"/>
            <w:bookmarkStart w:id="2" w:name="n2119"/>
            <w:bookmarkEnd w:id="1"/>
            <w:bookmarkEnd w:id="2"/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AB8" w:rsidRPr="00A33D19" w:rsidRDefault="00DD4AB8" w:rsidP="00A33D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</w:t>
            </w:r>
          </w:p>
        </w:tc>
      </w:tr>
      <w:tr w:rsidR="00DD4AB8" w:rsidRPr="00A33D19" w:rsidTr="00A33D19">
        <w:trPr>
          <w:trHeight w:val="48"/>
        </w:trPr>
        <w:tc>
          <w:tcPr>
            <w:tcW w:w="5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AB8" w:rsidRPr="00A33D19" w:rsidRDefault="00DD4AB8" w:rsidP="00A33D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AB8" w:rsidRPr="00A33D19" w:rsidRDefault="00DD4AB8" w:rsidP="00A33D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звітний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AB8" w:rsidRPr="00A33D19" w:rsidRDefault="00DD4AB8" w:rsidP="00A33D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попередній</w:t>
            </w:r>
          </w:p>
        </w:tc>
      </w:tr>
      <w:tr w:rsidR="00DD4AB8" w:rsidRPr="00A33D19" w:rsidTr="00A33D19">
        <w:trPr>
          <w:gridAfter w:val="1"/>
          <w:wAfter w:w="10" w:type="dxa"/>
          <w:trHeight w:val="48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AB8" w:rsidRPr="00A33D19" w:rsidRDefault="00DD4AB8" w:rsidP="00A33D1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 активів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8" w:rsidRPr="00A33D19" w:rsidRDefault="00D514A2" w:rsidP="00A33D19">
            <w:pPr>
              <w:spacing w:after="0" w:line="276" w:lineRule="auto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603 977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8" w:rsidRPr="00A33D19" w:rsidRDefault="00D514A2" w:rsidP="00A33D19">
            <w:pPr>
              <w:spacing w:after="0" w:line="276" w:lineRule="auto"/>
              <w:ind w:right="27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477 707</w:t>
            </w:r>
          </w:p>
        </w:tc>
      </w:tr>
      <w:tr w:rsidR="00DD4AB8" w:rsidRPr="00A33D19" w:rsidTr="00A33D19">
        <w:trPr>
          <w:gridAfter w:val="1"/>
          <w:wAfter w:w="10" w:type="dxa"/>
          <w:trHeight w:val="48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AB8" w:rsidRPr="00A33D19" w:rsidRDefault="00DD4AB8" w:rsidP="00A33D1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засоби (за залишковою вартістю)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8" w:rsidRPr="00A33D19" w:rsidRDefault="00D514A2" w:rsidP="00A33D19">
            <w:pPr>
              <w:spacing w:after="0" w:line="276" w:lineRule="auto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202 71</w:t>
            </w:r>
            <w:r w:rsidR="00313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8" w:rsidRPr="00A33D19" w:rsidRDefault="00D514A2" w:rsidP="00A33D19">
            <w:pPr>
              <w:spacing w:after="0" w:line="276" w:lineRule="auto"/>
              <w:ind w:right="27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197 023</w:t>
            </w:r>
          </w:p>
        </w:tc>
      </w:tr>
      <w:tr w:rsidR="00DD4AB8" w:rsidRPr="00A33D19" w:rsidTr="00A33D19">
        <w:trPr>
          <w:gridAfter w:val="1"/>
          <w:wAfter w:w="10" w:type="dxa"/>
          <w:trHeight w:val="48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AB8" w:rsidRPr="00A33D19" w:rsidRDefault="00DD4AB8" w:rsidP="00A33D1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Запаси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8" w:rsidRPr="00A33D19" w:rsidRDefault="00D514A2" w:rsidP="00A33D19">
            <w:pPr>
              <w:spacing w:after="0" w:line="276" w:lineRule="auto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133 490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8" w:rsidRPr="00A33D19" w:rsidRDefault="00D514A2" w:rsidP="00A33D19">
            <w:pPr>
              <w:spacing w:after="0" w:line="276" w:lineRule="auto"/>
              <w:ind w:right="27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87 124</w:t>
            </w:r>
          </w:p>
        </w:tc>
      </w:tr>
      <w:tr w:rsidR="00DD4AB8" w:rsidRPr="00A33D19" w:rsidTr="00A33D19">
        <w:trPr>
          <w:gridAfter w:val="1"/>
          <w:wAfter w:w="10" w:type="dxa"/>
          <w:trHeight w:val="48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AB8" w:rsidRPr="00A33D19" w:rsidRDefault="00DD4AB8" w:rsidP="00A33D1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Сумарна дебіторська заборгованість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8" w:rsidRPr="00A33D19" w:rsidRDefault="00D514A2" w:rsidP="00A33D19">
            <w:pPr>
              <w:spacing w:after="0" w:line="276" w:lineRule="auto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172 196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8" w:rsidRPr="00A33D19" w:rsidRDefault="00D514A2" w:rsidP="00A33D19">
            <w:pPr>
              <w:spacing w:after="0" w:line="276" w:lineRule="auto"/>
              <w:ind w:right="27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93 671</w:t>
            </w:r>
          </w:p>
        </w:tc>
      </w:tr>
      <w:tr w:rsidR="00DD4AB8" w:rsidRPr="00A33D19" w:rsidTr="00A33D19">
        <w:trPr>
          <w:gridAfter w:val="1"/>
          <w:wAfter w:w="10" w:type="dxa"/>
          <w:trHeight w:val="48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AB8" w:rsidRPr="00A33D19" w:rsidRDefault="00DD4AB8" w:rsidP="00A33D1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Гроші та їх еквіваленти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8" w:rsidRPr="00A33D19" w:rsidRDefault="00D514A2" w:rsidP="00A33D19">
            <w:pPr>
              <w:spacing w:after="0" w:line="276" w:lineRule="auto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8 437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8" w:rsidRPr="00A33D19" w:rsidRDefault="00D514A2" w:rsidP="00A33D19">
            <w:pPr>
              <w:spacing w:after="0" w:line="276" w:lineRule="auto"/>
              <w:ind w:right="27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11 840</w:t>
            </w:r>
          </w:p>
        </w:tc>
      </w:tr>
      <w:tr w:rsidR="00DD4AB8" w:rsidRPr="00A33D19" w:rsidTr="00A33D19">
        <w:trPr>
          <w:gridAfter w:val="1"/>
          <w:wAfter w:w="10" w:type="dxa"/>
          <w:trHeight w:val="48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AB8" w:rsidRPr="00A33D19" w:rsidRDefault="00DD4AB8" w:rsidP="00A33D1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Нерозподілений прибуток (непокритий збиток)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8" w:rsidRPr="00A33D19" w:rsidRDefault="00313D7A" w:rsidP="00313D7A">
            <w:pPr>
              <w:pStyle w:val="a3"/>
              <w:spacing w:after="0" w:line="276" w:lineRule="auto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72 175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8" w:rsidRPr="00A33D19" w:rsidRDefault="00D514A2" w:rsidP="00A33D19">
            <w:pPr>
              <w:spacing w:after="0" w:line="276" w:lineRule="auto"/>
              <w:ind w:right="27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(40 879)</w:t>
            </w:r>
          </w:p>
        </w:tc>
      </w:tr>
      <w:tr w:rsidR="00DD4AB8" w:rsidRPr="00A33D19" w:rsidTr="00A33D19">
        <w:trPr>
          <w:gridAfter w:val="1"/>
          <w:wAfter w:w="10" w:type="dxa"/>
          <w:trHeight w:val="48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AB8" w:rsidRPr="00A33D19" w:rsidRDefault="00DD4AB8" w:rsidP="00A33D1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Власний капітал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8" w:rsidRPr="00A33D19" w:rsidRDefault="00D514A2" w:rsidP="00A33D19">
            <w:pPr>
              <w:spacing w:after="0" w:line="276" w:lineRule="auto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83 141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8" w:rsidRPr="00A33D19" w:rsidRDefault="00D514A2" w:rsidP="00A33D19">
            <w:pPr>
              <w:spacing w:after="0" w:line="276" w:lineRule="auto"/>
              <w:ind w:right="27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(30 213)</w:t>
            </w:r>
          </w:p>
        </w:tc>
      </w:tr>
      <w:tr w:rsidR="00DD4AB8" w:rsidRPr="00A33D19" w:rsidTr="00A33D19">
        <w:trPr>
          <w:gridAfter w:val="1"/>
          <w:wAfter w:w="10" w:type="dxa"/>
          <w:trHeight w:val="48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AB8" w:rsidRPr="00A33D19" w:rsidRDefault="00DD4AB8" w:rsidP="00A33D1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Зареєстрований (пайовий/статутний) капітал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8" w:rsidRPr="00A33D19" w:rsidRDefault="00D514A2" w:rsidP="00A33D19">
            <w:pPr>
              <w:spacing w:after="0" w:line="276" w:lineRule="auto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10 666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8" w:rsidRPr="00A33D19" w:rsidRDefault="00D514A2" w:rsidP="00A33D19">
            <w:pPr>
              <w:spacing w:after="0" w:line="276" w:lineRule="auto"/>
              <w:ind w:right="27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10 666</w:t>
            </w:r>
          </w:p>
        </w:tc>
      </w:tr>
      <w:tr w:rsidR="00DD4AB8" w:rsidRPr="00A33D19" w:rsidTr="00A33D19">
        <w:trPr>
          <w:gridAfter w:val="1"/>
          <w:wAfter w:w="10" w:type="dxa"/>
          <w:trHeight w:val="48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AB8" w:rsidRPr="00A33D19" w:rsidRDefault="00DD4AB8" w:rsidP="00A33D1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Довгострокові зобов’язання і забезпечення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8" w:rsidRPr="00A33D19" w:rsidRDefault="00D514A2" w:rsidP="00A33D19">
            <w:pPr>
              <w:spacing w:after="0" w:line="276" w:lineRule="auto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407 083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8" w:rsidRPr="00A33D19" w:rsidRDefault="00D514A2" w:rsidP="00A33D19">
            <w:pPr>
              <w:spacing w:after="0" w:line="276" w:lineRule="auto"/>
              <w:ind w:right="27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432 987</w:t>
            </w:r>
          </w:p>
        </w:tc>
      </w:tr>
      <w:tr w:rsidR="00DD4AB8" w:rsidRPr="00A33D19" w:rsidTr="00A33D19">
        <w:trPr>
          <w:gridAfter w:val="1"/>
          <w:wAfter w:w="10" w:type="dxa"/>
          <w:trHeight w:val="48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AB8" w:rsidRPr="00A33D19" w:rsidRDefault="00DD4AB8" w:rsidP="00A33D1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Поточні зобов’язання і забезпечення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8" w:rsidRPr="00A33D19" w:rsidRDefault="00D514A2" w:rsidP="00A33D19">
            <w:pPr>
              <w:spacing w:after="0" w:line="276" w:lineRule="auto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113 753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8" w:rsidRPr="00A33D19" w:rsidRDefault="00D514A2" w:rsidP="00A33D19">
            <w:pPr>
              <w:spacing w:after="0" w:line="276" w:lineRule="auto"/>
              <w:ind w:right="27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74 933</w:t>
            </w:r>
          </w:p>
        </w:tc>
      </w:tr>
      <w:tr w:rsidR="00DD4AB8" w:rsidRPr="00A33D19" w:rsidTr="00A33D19">
        <w:trPr>
          <w:gridAfter w:val="1"/>
          <w:wAfter w:w="10" w:type="dxa"/>
          <w:trHeight w:val="48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AB8" w:rsidRPr="00A33D19" w:rsidRDefault="00DD4AB8" w:rsidP="00A33D1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Чистий фінансовий результат: прибуток (збиток)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8" w:rsidRPr="00A33D19" w:rsidRDefault="00D514A2" w:rsidP="00A33D19">
            <w:pPr>
              <w:spacing w:after="0" w:line="276" w:lineRule="auto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113 354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8" w:rsidRPr="00A33D19" w:rsidRDefault="00D514A2" w:rsidP="00A33D19">
            <w:pPr>
              <w:spacing w:after="0" w:line="276" w:lineRule="auto"/>
              <w:ind w:right="27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43 858</w:t>
            </w:r>
          </w:p>
        </w:tc>
      </w:tr>
      <w:tr w:rsidR="00DD4AB8" w:rsidRPr="00A33D19" w:rsidTr="00A33D19">
        <w:trPr>
          <w:gridAfter w:val="1"/>
          <w:wAfter w:w="10" w:type="dxa"/>
          <w:trHeight w:val="48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AB8" w:rsidRPr="00A33D19" w:rsidRDefault="00DD4AB8" w:rsidP="00A33D1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кількість акцій (шт.)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8" w:rsidRPr="00A33D19" w:rsidRDefault="00CC32C4" w:rsidP="00A33D19">
            <w:pPr>
              <w:spacing w:after="0" w:line="276" w:lineRule="auto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106 660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8" w:rsidRPr="00A33D19" w:rsidRDefault="00CC32C4" w:rsidP="00A33D19">
            <w:pPr>
              <w:spacing w:after="0" w:line="276" w:lineRule="auto"/>
              <w:ind w:right="27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106 660</w:t>
            </w:r>
          </w:p>
        </w:tc>
      </w:tr>
      <w:tr w:rsidR="00DD4AB8" w:rsidRPr="00A33D19" w:rsidTr="00A33D19">
        <w:trPr>
          <w:trHeight w:val="48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AB8" w:rsidRPr="00A33D19" w:rsidRDefault="00DD4AB8" w:rsidP="00A33D1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Чистий прибуток (збиток) на одну просту акцію (</w:t>
            </w:r>
            <w:proofErr w:type="spellStart"/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8" w:rsidRPr="00A33D19" w:rsidRDefault="00D514A2" w:rsidP="00313D7A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1062,76</w:t>
            </w:r>
            <w:r w:rsidR="00E27C63"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017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8" w:rsidRPr="00A33D19" w:rsidRDefault="00E27C63" w:rsidP="00313D7A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411,19445</w:t>
            </w:r>
          </w:p>
        </w:tc>
      </w:tr>
    </w:tbl>
    <w:p w:rsidR="0081387F" w:rsidRPr="00A33D19" w:rsidRDefault="008C7A98" w:rsidP="00A33D19">
      <w:pPr>
        <w:pStyle w:val="a8"/>
        <w:spacing w:line="276" w:lineRule="auto"/>
        <w:rPr>
          <w:szCs w:val="24"/>
        </w:rPr>
      </w:pPr>
      <w:r w:rsidRPr="00A33D19">
        <w:rPr>
          <w:szCs w:val="24"/>
          <w:lang w:val="ru-RU"/>
        </w:rPr>
        <w:t xml:space="preserve">  </w:t>
      </w:r>
      <w:r w:rsidRPr="00A33D19">
        <w:rPr>
          <w:szCs w:val="24"/>
        </w:rPr>
        <w:t xml:space="preserve">  </w:t>
      </w:r>
      <w:bookmarkStart w:id="3" w:name="3619"/>
      <w:bookmarkStart w:id="4" w:name="3626"/>
      <w:bookmarkStart w:id="5" w:name="3632"/>
      <w:bookmarkStart w:id="6" w:name="3634"/>
      <w:bookmarkStart w:id="7" w:name="3638"/>
      <w:bookmarkStart w:id="8" w:name="3646"/>
      <w:bookmarkStart w:id="9" w:name="3660"/>
      <w:bookmarkStart w:id="10" w:name="3661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A33D19">
        <w:rPr>
          <w:szCs w:val="24"/>
        </w:rPr>
        <w:t xml:space="preserve"> </w:t>
      </w:r>
    </w:p>
    <w:p w:rsidR="005525B2" w:rsidRPr="00A33D19" w:rsidRDefault="008C7A98" w:rsidP="00A33D19">
      <w:pPr>
        <w:pStyle w:val="a8"/>
        <w:spacing w:line="276" w:lineRule="auto"/>
        <w:rPr>
          <w:szCs w:val="24"/>
        </w:rPr>
      </w:pPr>
      <w:r w:rsidRPr="00A33D19">
        <w:rPr>
          <w:szCs w:val="24"/>
        </w:rPr>
        <w:t xml:space="preserve">    </w:t>
      </w:r>
      <w:r w:rsidR="004172A0" w:rsidRPr="00A33D19">
        <w:rPr>
          <w:szCs w:val="24"/>
        </w:rPr>
        <w:t xml:space="preserve">   </w:t>
      </w:r>
    </w:p>
    <w:p w:rsidR="00623A6B" w:rsidRPr="00A33D19" w:rsidRDefault="005525B2" w:rsidP="00A33D19">
      <w:pPr>
        <w:pStyle w:val="a8"/>
        <w:spacing w:line="276" w:lineRule="auto"/>
        <w:rPr>
          <w:szCs w:val="24"/>
        </w:rPr>
      </w:pPr>
      <w:r w:rsidRPr="00A33D19">
        <w:rPr>
          <w:szCs w:val="24"/>
        </w:rPr>
        <w:t xml:space="preserve">       </w:t>
      </w:r>
      <w:r w:rsidR="00AB72A6">
        <w:rPr>
          <w:szCs w:val="24"/>
        </w:rPr>
        <w:t>Наглядова рада</w:t>
      </w:r>
      <w:r w:rsidR="004172A0" w:rsidRPr="00A33D19">
        <w:rPr>
          <w:szCs w:val="24"/>
        </w:rPr>
        <w:t xml:space="preserve"> </w:t>
      </w:r>
      <w:proofErr w:type="spellStart"/>
      <w:r w:rsidR="00AB72A6">
        <w:rPr>
          <w:szCs w:val="24"/>
        </w:rPr>
        <w:t>ПрАТ</w:t>
      </w:r>
      <w:proofErr w:type="spellEnd"/>
      <w:r w:rsidR="00AB72A6">
        <w:rPr>
          <w:szCs w:val="24"/>
        </w:rPr>
        <w:t xml:space="preserve"> «ІВП»</w:t>
      </w:r>
      <w:r w:rsidR="004172A0" w:rsidRPr="00A33D19">
        <w:rPr>
          <w:szCs w:val="24"/>
        </w:rPr>
        <w:t xml:space="preserve"> </w:t>
      </w:r>
      <w:r w:rsidR="00AB72A6">
        <w:rPr>
          <w:szCs w:val="24"/>
        </w:rPr>
        <w:t xml:space="preserve">    </w:t>
      </w:r>
    </w:p>
    <w:sectPr w:rsidR="00623A6B" w:rsidRPr="00A33D19" w:rsidSect="008717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1ED"/>
    <w:multiLevelType w:val="hybridMultilevel"/>
    <w:tmpl w:val="8FE6C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46977"/>
    <w:multiLevelType w:val="hybridMultilevel"/>
    <w:tmpl w:val="F0C68A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4B1342"/>
    <w:multiLevelType w:val="hybridMultilevel"/>
    <w:tmpl w:val="ACFA837A"/>
    <w:lvl w:ilvl="0" w:tplc="84E4A8D2">
      <w:start w:val="1"/>
      <w:numFmt w:val="decimal"/>
      <w:lvlText w:val="%1."/>
      <w:lvlJc w:val="left"/>
      <w:pPr>
        <w:ind w:left="840" w:hanging="48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820DD"/>
    <w:multiLevelType w:val="hybridMultilevel"/>
    <w:tmpl w:val="CC405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C7317"/>
    <w:multiLevelType w:val="hybridMultilevel"/>
    <w:tmpl w:val="8812AED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27A64506"/>
    <w:multiLevelType w:val="hybridMultilevel"/>
    <w:tmpl w:val="879E22EE"/>
    <w:lvl w:ilvl="0" w:tplc="C39A8108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8091E"/>
    <w:multiLevelType w:val="hybridMultilevel"/>
    <w:tmpl w:val="A1388B9C"/>
    <w:lvl w:ilvl="0" w:tplc="1D4E8920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2C137DE1"/>
    <w:multiLevelType w:val="hybridMultilevel"/>
    <w:tmpl w:val="7FECF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D610A1"/>
    <w:multiLevelType w:val="hybridMultilevel"/>
    <w:tmpl w:val="30964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C24A6"/>
    <w:multiLevelType w:val="hybridMultilevel"/>
    <w:tmpl w:val="6176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75472"/>
    <w:multiLevelType w:val="hybridMultilevel"/>
    <w:tmpl w:val="4006A8C6"/>
    <w:lvl w:ilvl="0" w:tplc="133C3290">
      <w:start w:val="7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A54FB"/>
    <w:multiLevelType w:val="hybridMultilevel"/>
    <w:tmpl w:val="F0DE25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A7C57B8"/>
    <w:multiLevelType w:val="hybridMultilevel"/>
    <w:tmpl w:val="016A8F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50052F0"/>
    <w:multiLevelType w:val="hybridMultilevel"/>
    <w:tmpl w:val="E5767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D5AA3"/>
    <w:multiLevelType w:val="hybridMultilevel"/>
    <w:tmpl w:val="94806A08"/>
    <w:lvl w:ilvl="0" w:tplc="7B3E6FAC">
      <w:start w:val="7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861848"/>
    <w:multiLevelType w:val="hybridMultilevel"/>
    <w:tmpl w:val="73668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04FE0"/>
    <w:multiLevelType w:val="hybridMultilevel"/>
    <w:tmpl w:val="489E69BC"/>
    <w:lvl w:ilvl="0" w:tplc="BA0016CE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16860"/>
    <w:multiLevelType w:val="hybridMultilevel"/>
    <w:tmpl w:val="C4B2713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758F3A9C"/>
    <w:multiLevelType w:val="hybridMultilevel"/>
    <w:tmpl w:val="6838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D72162"/>
    <w:multiLevelType w:val="hybridMultilevel"/>
    <w:tmpl w:val="0A9E9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3"/>
  </w:num>
  <w:num w:numId="5">
    <w:abstractNumId w:val="1"/>
  </w:num>
  <w:num w:numId="6">
    <w:abstractNumId w:val="12"/>
  </w:num>
  <w:num w:numId="7">
    <w:abstractNumId w:val="19"/>
  </w:num>
  <w:num w:numId="8">
    <w:abstractNumId w:val="13"/>
  </w:num>
  <w:num w:numId="9">
    <w:abstractNumId w:val="18"/>
  </w:num>
  <w:num w:numId="10">
    <w:abstractNumId w:val="15"/>
  </w:num>
  <w:num w:numId="11">
    <w:abstractNumId w:val="8"/>
  </w:num>
  <w:num w:numId="12">
    <w:abstractNumId w:val="17"/>
  </w:num>
  <w:num w:numId="13">
    <w:abstractNumId w:val="7"/>
  </w:num>
  <w:num w:numId="14">
    <w:abstractNumId w:val="6"/>
  </w:num>
  <w:num w:numId="15">
    <w:abstractNumId w:val="9"/>
  </w:num>
  <w:num w:numId="16">
    <w:abstractNumId w:val="10"/>
  </w:num>
  <w:num w:numId="17">
    <w:abstractNumId w:val="16"/>
  </w:num>
  <w:num w:numId="18">
    <w:abstractNumId w:val="14"/>
  </w:num>
  <w:num w:numId="19">
    <w:abstractNumId w:val="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3D0D"/>
    <w:rsid w:val="000248B1"/>
    <w:rsid w:val="00031D17"/>
    <w:rsid w:val="00041C08"/>
    <w:rsid w:val="00060127"/>
    <w:rsid w:val="0007163D"/>
    <w:rsid w:val="000959F4"/>
    <w:rsid w:val="000B2EEB"/>
    <w:rsid w:val="000C187B"/>
    <w:rsid w:val="000D2CA4"/>
    <w:rsid w:val="000E5EAC"/>
    <w:rsid w:val="00103CD5"/>
    <w:rsid w:val="00115DDD"/>
    <w:rsid w:val="00184766"/>
    <w:rsid w:val="00184E8B"/>
    <w:rsid w:val="001C2D05"/>
    <w:rsid w:val="001D32E5"/>
    <w:rsid w:val="0020007D"/>
    <w:rsid w:val="00213E6E"/>
    <w:rsid w:val="002176CC"/>
    <w:rsid w:val="00224A83"/>
    <w:rsid w:val="00266E84"/>
    <w:rsid w:val="00271539"/>
    <w:rsid w:val="00271C2D"/>
    <w:rsid w:val="002B5878"/>
    <w:rsid w:val="002B7F45"/>
    <w:rsid w:val="002F711F"/>
    <w:rsid w:val="00313D7A"/>
    <w:rsid w:val="00333210"/>
    <w:rsid w:val="0038233A"/>
    <w:rsid w:val="003911BC"/>
    <w:rsid w:val="003A252E"/>
    <w:rsid w:val="003E7282"/>
    <w:rsid w:val="00404872"/>
    <w:rsid w:val="004172A0"/>
    <w:rsid w:val="00420B70"/>
    <w:rsid w:val="00426E30"/>
    <w:rsid w:val="00461364"/>
    <w:rsid w:val="00477CC2"/>
    <w:rsid w:val="004942BB"/>
    <w:rsid w:val="004D5AE8"/>
    <w:rsid w:val="004F3579"/>
    <w:rsid w:val="00500B93"/>
    <w:rsid w:val="00521E32"/>
    <w:rsid w:val="00525632"/>
    <w:rsid w:val="005349FC"/>
    <w:rsid w:val="005525B2"/>
    <w:rsid w:val="0056673F"/>
    <w:rsid w:val="00574633"/>
    <w:rsid w:val="005C5E65"/>
    <w:rsid w:val="005C6B17"/>
    <w:rsid w:val="005D3D0D"/>
    <w:rsid w:val="006148B9"/>
    <w:rsid w:val="00615AC8"/>
    <w:rsid w:val="00623A6B"/>
    <w:rsid w:val="00627C04"/>
    <w:rsid w:val="0063162D"/>
    <w:rsid w:val="00654094"/>
    <w:rsid w:val="00654467"/>
    <w:rsid w:val="0067404E"/>
    <w:rsid w:val="006912F0"/>
    <w:rsid w:val="006A3B70"/>
    <w:rsid w:val="006A6079"/>
    <w:rsid w:val="006B6E61"/>
    <w:rsid w:val="006E71C1"/>
    <w:rsid w:val="007009C9"/>
    <w:rsid w:val="00707846"/>
    <w:rsid w:val="00780E97"/>
    <w:rsid w:val="007919F7"/>
    <w:rsid w:val="007F09C3"/>
    <w:rsid w:val="007F7E5F"/>
    <w:rsid w:val="00806C5B"/>
    <w:rsid w:val="0081387F"/>
    <w:rsid w:val="008549DB"/>
    <w:rsid w:val="0086010A"/>
    <w:rsid w:val="00871791"/>
    <w:rsid w:val="00883D00"/>
    <w:rsid w:val="008922D3"/>
    <w:rsid w:val="00895E1E"/>
    <w:rsid w:val="008A41F2"/>
    <w:rsid w:val="008A65C3"/>
    <w:rsid w:val="008B3373"/>
    <w:rsid w:val="008C132D"/>
    <w:rsid w:val="008C5D6D"/>
    <w:rsid w:val="008C752E"/>
    <w:rsid w:val="008C7A98"/>
    <w:rsid w:val="008E5F47"/>
    <w:rsid w:val="008F5EC9"/>
    <w:rsid w:val="00930B01"/>
    <w:rsid w:val="009319FB"/>
    <w:rsid w:val="00944CA7"/>
    <w:rsid w:val="009719F7"/>
    <w:rsid w:val="009844EB"/>
    <w:rsid w:val="009A01F0"/>
    <w:rsid w:val="009C1A62"/>
    <w:rsid w:val="009D40D1"/>
    <w:rsid w:val="009F118C"/>
    <w:rsid w:val="009F595E"/>
    <w:rsid w:val="00A01981"/>
    <w:rsid w:val="00A23AC6"/>
    <w:rsid w:val="00A33D19"/>
    <w:rsid w:val="00A62395"/>
    <w:rsid w:val="00A63016"/>
    <w:rsid w:val="00A65C89"/>
    <w:rsid w:val="00A81753"/>
    <w:rsid w:val="00A83F16"/>
    <w:rsid w:val="00AA5563"/>
    <w:rsid w:val="00AB72A6"/>
    <w:rsid w:val="00B0668E"/>
    <w:rsid w:val="00B55716"/>
    <w:rsid w:val="00B60B1F"/>
    <w:rsid w:val="00B6639F"/>
    <w:rsid w:val="00BA3062"/>
    <w:rsid w:val="00BA520B"/>
    <w:rsid w:val="00BB417A"/>
    <w:rsid w:val="00BC6558"/>
    <w:rsid w:val="00BD0D6E"/>
    <w:rsid w:val="00BD503A"/>
    <w:rsid w:val="00BF1FF2"/>
    <w:rsid w:val="00BF7AB0"/>
    <w:rsid w:val="00C07FB3"/>
    <w:rsid w:val="00C21152"/>
    <w:rsid w:val="00C567F7"/>
    <w:rsid w:val="00C751F5"/>
    <w:rsid w:val="00C95374"/>
    <w:rsid w:val="00CB0288"/>
    <w:rsid w:val="00CB61CF"/>
    <w:rsid w:val="00CC32C4"/>
    <w:rsid w:val="00CE1255"/>
    <w:rsid w:val="00CE6CB7"/>
    <w:rsid w:val="00CF14CA"/>
    <w:rsid w:val="00D14771"/>
    <w:rsid w:val="00D17E46"/>
    <w:rsid w:val="00D203C8"/>
    <w:rsid w:val="00D24CCF"/>
    <w:rsid w:val="00D44F81"/>
    <w:rsid w:val="00D514A2"/>
    <w:rsid w:val="00D63F2E"/>
    <w:rsid w:val="00D73EE0"/>
    <w:rsid w:val="00DA36A7"/>
    <w:rsid w:val="00DD4AB8"/>
    <w:rsid w:val="00DD6429"/>
    <w:rsid w:val="00E052A8"/>
    <w:rsid w:val="00E27C63"/>
    <w:rsid w:val="00E61C9F"/>
    <w:rsid w:val="00E82B46"/>
    <w:rsid w:val="00EA3AAE"/>
    <w:rsid w:val="00EB2F21"/>
    <w:rsid w:val="00EE0734"/>
    <w:rsid w:val="00F40F69"/>
    <w:rsid w:val="00F42117"/>
    <w:rsid w:val="00F87217"/>
    <w:rsid w:val="00F92FC0"/>
    <w:rsid w:val="00F94962"/>
    <w:rsid w:val="00FA23DA"/>
    <w:rsid w:val="00FA7717"/>
    <w:rsid w:val="00FD1FED"/>
    <w:rsid w:val="00FD40B9"/>
    <w:rsid w:val="00FD4275"/>
    <w:rsid w:val="00FD5222"/>
    <w:rsid w:val="00FE4475"/>
    <w:rsid w:val="00FF09E8"/>
    <w:rsid w:val="00FF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81"/>
  </w:style>
  <w:style w:type="paragraph" w:styleId="1">
    <w:name w:val="heading 1"/>
    <w:basedOn w:val="a"/>
    <w:link w:val="10"/>
    <w:uiPriority w:val="9"/>
    <w:qFormat/>
    <w:rsid w:val="00860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F81"/>
    <w:pPr>
      <w:ind w:left="720"/>
      <w:contextualSpacing/>
    </w:pPr>
  </w:style>
  <w:style w:type="paragraph" w:styleId="a4">
    <w:name w:val="Title"/>
    <w:basedOn w:val="a"/>
    <w:link w:val="a5"/>
    <w:qFormat/>
    <w:rsid w:val="00B557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5">
    <w:name w:val="Название Знак"/>
    <w:basedOn w:val="a0"/>
    <w:link w:val="a4"/>
    <w:rsid w:val="00B5571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Subtitle"/>
    <w:basedOn w:val="a"/>
    <w:link w:val="a7"/>
    <w:qFormat/>
    <w:rsid w:val="00B557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7">
    <w:name w:val="Подзаголовок Знак"/>
    <w:basedOn w:val="a0"/>
    <w:link w:val="a6"/>
    <w:rsid w:val="00B5571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8">
    <w:name w:val="Body Text"/>
    <w:basedOn w:val="a"/>
    <w:link w:val="a9"/>
    <w:rsid w:val="003823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rsid w:val="0038233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A63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3016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8C7A9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60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FollowedHyperlink"/>
    <w:basedOn w:val="a0"/>
    <w:uiPriority w:val="99"/>
    <w:semiHidden/>
    <w:unhideWhenUsed/>
    <w:rsid w:val="00E82B4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p.pat.ua/documents/povidomlennya-pro-zbori" TargetMode="External"/><Relationship Id="rId3" Type="http://schemas.openxmlformats.org/officeDocument/2006/relationships/styles" Target="styles.xml"/><Relationship Id="rId7" Type="http://schemas.openxmlformats.org/officeDocument/2006/relationships/hyperlink" Target="http://ivp.pat.ua/documents/povidomlennya-pro-zbor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vp.pat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9BBC5-566C-4736-9B4B-B22E0DC6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 roma</dc:creator>
  <cp:lastModifiedBy>гравитон</cp:lastModifiedBy>
  <cp:revision>2</cp:revision>
  <cp:lastPrinted>2022-11-25T07:24:00Z</cp:lastPrinted>
  <dcterms:created xsi:type="dcterms:W3CDTF">2022-11-25T07:25:00Z</dcterms:created>
  <dcterms:modified xsi:type="dcterms:W3CDTF">2022-11-25T07:25:00Z</dcterms:modified>
</cp:coreProperties>
</file>